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Sept 15   Three motions from the Worship Arts and Music Committee</w:t>
      </w:r>
    </w:p>
    <w:p>
      <w:pPr>
        <w:pStyle w:val="Body"/>
      </w:pPr>
    </w:p>
    <w:p>
      <w:pPr>
        <w:pStyle w:val="List Paragraph"/>
        <w:numPr>
          <w:ilvl w:val="0"/>
          <w:numId w:val="2"/>
        </w:numPr>
        <w:rPr>
          <w:lang w:val="en-US"/>
        </w:rPr>
      </w:pPr>
      <w:r>
        <w:rPr>
          <w:rtl w:val="0"/>
          <w:lang w:val="en-US"/>
        </w:rPr>
        <w:t>Motion to approve offering communion offsite as requested</w:t>
      </w:r>
    </w:p>
    <w:p>
      <w:pPr>
        <w:pStyle w:val="Body"/>
        <w:ind w:left="360" w:firstLine="0"/>
      </w:pPr>
      <w:r>
        <w:rPr>
          <w:rtl w:val="0"/>
        </w:rPr>
        <w:t xml:space="preserve">   </w:t>
      </w:r>
    </w:p>
    <w:p>
      <w:pPr>
        <w:pStyle w:val="Body"/>
        <w:ind w:left="360" w:firstLine="0"/>
      </w:pPr>
      <w:r>
        <w:rPr>
          <w:rtl w:val="0"/>
          <w:lang w:val="en-US"/>
        </w:rPr>
        <w:t>Rationale: During this time of Pandemic, various groups are gathering in various spaces with small groups, observing appropriate protocols for social distancing.  Periodically, these groups may request that communion be served.</w:t>
      </w:r>
    </w:p>
    <w:p>
      <w:pPr>
        <w:pStyle w:val="Body"/>
        <w:ind w:left="360" w:firstLine="0"/>
      </w:pPr>
    </w:p>
    <w:p>
      <w:pPr>
        <w:pStyle w:val="Body"/>
        <w:ind w:left="360" w:firstLine="0"/>
      </w:pPr>
      <w:r>
        <w:rPr>
          <w:rtl w:val="0"/>
          <w:lang w:val="en-US"/>
        </w:rPr>
        <w:t xml:space="preserve">Impact on budget: Cost of providing juice and bread, approximately </w:t>
      </w:r>
      <w:r>
        <w:rPr>
          <w:rtl w:val="0"/>
        </w:rPr>
        <w:t>“</w:t>
      </w:r>
      <w:r>
        <w:rPr>
          <w:rtl w:val="0"/>
        </w:rPr>
        <w:t>5.00</w:t>
      </w:r>
      <w:r>
        <w:rPr>
          <w:rtl w:val="0"/>
        </w:rPr>
        <w:t xml:space="preserve">” </w:t>
      </w:r>
      <w:r>
        <w:rPr>
          <w:rtl w:val="0"/>
        </w:rPr>
        <w:t>per offering.</w:t>
      </w:r>
    </w:p>
    <w:p>
      <w:pPr>
        <w:pStyle w:val="Body"/>
        <w:ind w:left="360" w:firstLine="0"/>
      </w:pPr>
    </w:p>
    <w:p>
      <w:pPr>
        <w:pStyle w:val="List Paragraph"/>
        <w:numPr>
          <w:ilvl w:val="0"/>
          <w:numId w:val="2"/>
        </w:numPr>
        <w:rPr>
          <w:lang w:val="en-US"/>
        </w:rPr>
      </w:pPr>
      <w:r>
        <w:rPr>
          <w:rtl w:val="0"/>
          <w:lang w:val="en-US"/>
        </w:rPr>
        <w:t xml:space="preserve">Motion to approve the expense of paying 2 AV scholars to assist with the production of WPC online content.  Like the choral scholars, these will be college students that will assist with the filming and technical support related to online services.  </w:t>
      </w:r>
    </w:p>
    <w:p>
      <w:pPr>
        <w:pStyle w:val="Body"/>
        <w:ind w:left="360" w:firstLine="0"/>
      </w:pPr>
    </w:p>
    <w:p>
      <w:pPr>
        <w:pStyle w:val="Body"/>
        <w:ind w:left="360" w:firstLine="0"/>
      </w:pPr>
      <w:r>
        <w:rPr>
          <w:rtl w:val="0"/>
          <w:lang w:val="en-US"/>
        </w:rPr>
        <w:t>Rationale: Currently the production team is lead by a non-member that donates his time in upwards 10+ hours per week.  The scholars provide additional man-power to set up and dismantle lights, cameras, and sets.  After learning the system, the scholars can man the av booth.</w:t>
      </w:r>
    </w:p>
    <w:p>
      <w:pPr>
        <w:pStyle w:val="Body"/>
        <w:ind w:left="360" w:firstLine="0"/>
      </w:pPr>
      <w:r>
        <w:rPr>
          <w:rtl w:val="0"/>
          <w:lang w:val="en-US"/>
        </w:rPr>
        <w:t xml:space="preserve">Paying them by event (recording session) requires timeliness and attendance which has been </w:t>
      </w:r>
      <w:r>
        <w:rPr>
          <w:rtl w:val="0"/>
        </w:rPr>
        <w:t>“</w:t>
      </w:r>
      <w:r>
        <w:rPr>
          <w:rtl w:val="0"/>
          <w:lang w:val="en-US"/>
        </w:rPr>
        <w:t>optional</w:t>
      </w:r>
      <w:r>
        <w:rPr>
          <w:rtl w:val="0"/>
        </w:rPr>
        <w:t xml:space="preserve">” </w:t>
      </w:r>
      <w:r>
        <w:rPr>
          <w:rtl w:val="0"/>
        </w:rPr>
        <w:t xml:space="preserve">or </w:t>
      </w:r>
      <w:r>
        <w:rPr>
          <w:rtl w:val="0"/>
        </w:rPr>
        <w:t>“</w:t>
      </w:r>
      <w:r>
        <w:rPr>
          <w:rtl w:val="0"/>
          <w:lang w:val="en-US"/>
        </w:rPr>
        <w:t>at will</w:t>
      </w:r>
      <w:r>
        <w:rPr>
          <w:rtl w:val="0"/>
        </w:rPr>
        <w:t xml:space="preserve">” </w:t>
      </w:r>
      <w:r>
        <w:rPr>
          <w:rtl w:val="0"/>
          <w:lang w:val="en-US"/>
        </w:rPr>
        <w:t>up to this point.</w:t>
      </w:r>
    </w:p>
    <w:p>
      <w:pPr>
        <w:pStyle w:val="Body"/>
        <w:ind w:left="360" w:firstLine="0"/>
      </w:pPr>
    </w:p>
    <w:p>
      <w:pPr>
        <w:pStyle w:val="Body"/>
        <w:ind w:left="360" w:firstLine="0"/>
      </w:pPr>
      <w:r>
        <w:rPr>
          <w:rtl w:val="0"/>
          <w:lang w:val="en-US"/>
        </w:rPr>
        <w:t>Impact on budget:  Between now and Jan 1, we are anticipating 15 events (including Christmas Eve service).  $60 each for 2 scholars, for a maximum expense of $1800.</w:t>
      </w:r>
    </w:p>
    <w:p>
      <w:pPr>
        <w:pStyle w:val="Body"/>
      </w:pPr>
      <w:r>
        <w:br w:type="page"/>
      </w:r>
    </w:p>
    <w:p>
      <w:pPr>
        <w:pStyle w:val="Body"/>
        <w:ind w:left="360" w:firstLine="0"/>
      </w:pPr>
    </w:p>
    <w:p>
      <w:pPr>
        <w:pStyle w:val="Body"/>
        <w:ind w:left="360" w:firstLine="0"/>
      </w:pPr>
    </w:p>
    <w:p>
      <w:pPr>
        <w:pStyle w:val="List Paragraph"/>
        <w:numPr>
          <w:ilvl w:val="0"/>
          <w:numId w:val="5"/>
        </w:numPr>
        <w:rPr>
          <w:lang w:val="en-US"/>
        </w:rPr>
      </w:pPr>
      <w:r>
        <w:rPr>
          <w:rtl w:val="0"/>
          <w:lang w:val="en-US"/>
        </w:rPr>
        <w:t xml:space="preserve">Motion to purchase </w:t>
      </w:r>
      <w:r>
        <w:rPr>
          <w:rtl w:val="0"/>
          <w:lang w:val="en-US"/>
        </w:rPr>
        <w:t>“</w:t>
      </w:r>
      <w:r>
        <w:rPr>
          <w:rtl w:val="0"/>
          <w:lang w:val="en-US"/>
        </w:rPr>
        <w:t>first level</w:t>
      </w:r>
      <w:r>
        <w:rPr>
          <w:rtl w:val="0"/>
          <w:lang w:val="en-US"/>
        </w:rPr>
        <w:t xml:space="preserve">” </w:t>
      </w:r>
      <w:r>
        <w:rPr>
          <w:rtl w:val="0"/>
          <w:lang w:val="en-US"/>
        </w:rPr>
        <w:t>equipment and software to support WPC online and live-streaming for sanctuary worship.  *After the equipment has been purchased, there is a 60 day learning curve to be ready for sanctuary worship. Hence, if the equipment is purchased by November 1, the first date for in-person worship would be Feb 1.</w:t>
      </w:r>
    </w:p>
    <w:p>
      <w:pPr>
        <w:pStyle w:val="List Paragraph"/>
        <w:ind w:left="1440" w:firstLine="720"/>
      </w:pPr>
    </w:p>
    <w:p>
      <w:pPr>
        <w:pStyle w:val="List Paragraph"/>
        <w:ind w:left="360" w:firstLine="0"/>
      </w:pPr>
      <w:r>
        <w:rPr>
          <w:rtl w:val="0"/>
          <w:lang w:val="en-US"/>
        </w:rPr>
        <w:t xml:space="preserve">Rationale:  During the pandemic, there are members that will not participate in on-site worship that would be </w:t>
      </w:r>
      <w:r>
        <w:rPr>
          <w:rtl w:val="0"/>
          <w:lang w:val="en-US"/>
        </w:rPr>
        <w:t>“</w:t>
      </w:r>
      <w:r>
        <w:rPr>
          <w:rtl w:val="0"/>
          <w:lang w:val="en-US"/>
        </w:rPr>
        <w:t>left out</w:t>
      </w:r>
      <w:r>
        <w:rPr>
          <w:rtl w:val="0"/>
          <w:lang w:val="en-US"/>
        </w:rPr>
        <w:t xml:space="preserve">” </w:t>
      </w:r>
      <w:r>
        <w:rPr>
          <w:rtl w:val="0"/>
          <w:lang w:val="en-US"/>
        </w:rPr>
        <w:t>of participating at all if the service was not live-streamed.  All of the cameras and lights will have to be moved to the booth so the congregants have a clear line of sight; we do not currently have the equipment to film behind a row of people.</w:t>
      </w:r>
    </w:p>
    <w:p>
      <w:pPr>
        <w:pStyle w:val="List Paragraph"/>
      </w:pPr>
    </w:p>
    <w:p>
      <w:pPr>
        <w:pStyle w:val="Body"/>
      </w:pPr>
      <w:r>
        <w:rPr>
          <w:rtl w:val="0"/>
          <w:lang w:val="en-US"/>
        </w:rPr>
        <w:t xml:space="preserve">       Impact on Budget: $17, 090</w:t>
      </w:r>
    </w:p>
    <w:p>
      <w:pPr>
        <w:pStyle w:val="Body"/>
      </w:pPr>
    </w:p>
    <w:tbl>
      <w:tblPr>
        <w:tblW w:w="1005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874"/>
        <w:gridCol w:w="5180"/>
      </w:tblGrid>
      <w:tr>
        <w:tblPrEx>
          <w:shd w:val="clear" w:color="auto" w:fill="cdd4e9"/>
        </w:tblPrEx>
        <w:trPr>
          <w:trHeight w:val="275" w:hRule="atLeast"/>
        </w:trPr>
        <w:tc>
          <w:tcPr>
            <w:tcW w:type="dxa" w:w="4874"/>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Body"/>
            </w:pPr>
            <w:r>
              <w:rPr>
                <w:rFonts w:ascii="Franklin Gothic Demi" w:cs="Franklin Gothic Demi" w:hAnsi="Franklin Gothic Demi" w:eastAsia="Franklin Gothic Demi"/>
                <w:b w:val="1"/>
                <w:bCs w:val="1"/>
                <w:sz w:val="22"/>
                <w:szCs w:val="22"/>
                <w:rtl w:val="0"/>
                <w:lang w:val="en-US"/>
              </w:rPr>
              <w:t>UPDATED O9/15/2020</w:t>
            </w:r>
          </w:p>
        </w:tc>
        <w:tc>
          <w:tcPr>
            <w:tcW w:type="dxa" w:w="5180"/>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dd4e9"/>
        </w:tblPrEx>
        <w:trPr>
          <w:trHeight w:val="355" w:hRule="atLeast"/>
        </w:trPr>
        <w:tc>
          <w:tcPr>
            <w:tcW w:type="dxa" w:w="10054"/>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8"/>
                <w:szCs w:val="28"/>
                <w:rtl w:val="0"/>
                <w:lang w:val="en-US"/>
              </w:rPr>
              <w:t>Technical Arts Goals &amp; Budget:  Sanctuary Reopen through Year 1</w:t>
            </w:r>
          </w:p>
        </w:tc>
      </w:tr>
      <w:tr>
        <w:tblPrEx>
          <w:shd w:val="clear" w:color="auto" w:fill="cdd4e9"/>
        </w:tblPrEx>
        <w:trPr>
          <w:trHeight w:val="540" w:hRule="atLeast"/>
        </w:trPr>
        <w:tc>
          <w:tcPr>
            <w:tcW w:type="dxa" w:w="10054"/>
            <w:gridSpan w:val="2"/>
            <w:tcBorders>
              <w:top w:val="nil"/>
              <w:left w:val="single" w:color="000000" w:sz="4" w:space="0" w:shadow="0" w:frame="0"/>
              <w:bottom w:val="nil"/>
              <w:right w:val="single" w:color="000000" w:sz="4" w:space="0" w:shadow="0" w:frame="0"/>
            </w:tcBorders>
            <w:shd w:val="clear" w:color="auto" w:fill="ffd966"/>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i w:val="1"/>
                <w:iCs w:val="1"/>
                <w:sz w:val="22"/>
                <w:szCs w:val="22"/>
                <w:rtl w:val="0"/>
                <w:lang w:val="en-US"/>
              </w:rPr>
              <w:t>Goal - Move technical equipment to A/V booth with less obstrusive lights and cameras up front</w:t>
            </w:r>
          </w:p>
        </w:tc>
      </w:tr>
      <w:tr>
        <w:tblPrEx>
          <w:shd w:val="clear" w:color="auto" w:fill="cdd4e9"/>
        </w:tblPrEx>
        <w:trPr>
          <w:trHeight w:val="275" w:hRule="atLeast"/>
        </w:trPr>
        <w:tc>
          <w:tcPr>
            <w:tcW w:type="dxa" w:w="10054"/>
            <w:gridSpan w:val="2"/>
            <w:tcBorders>
              <w:top w:val="nil"/>
              <w:left w:val="single" w:color="000000" w:sz="4" w:space="0" w:shadow="0" w:frame="0"/>
              <w:bottom w:val="single" w:color="000000" w:sz="4" w:space="0" w:shadow="0" w:frame="0"/>
              <w:right w:val="single" w:color="000000" w:sz="4" w:space="0" w:shadow="0" w:frame="0"/>
            </w:tcBorders>
            <w:shd w:val="clear" w:color="auto" w:fill="ffd966"/>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i w:val="1"/>
                <w:iCs w:val="1"/>
                <w:sz w:val="22"/>
                <w:szCs w:val="22"/>
                <w:rtl w:val="0"/>
                <w:lang w:val="en-US"/>
              </w:rPr>
              <w:t>Goal - Replace borrowed equipment with church equipment</w:t>
            </w:r>
          </w:p>
        </w:tc>
      </w:tr>
      <w:tr>
        <w:tblPrEx>
          <w:shd w:val="clear" w:color="auto" w:fill="cdd4e9"/>
        </w:tblPrEx>
        <w:trPr>
          <w:trHeight w:val="27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235"/>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outline w:val="0"/>
                <w:color w:val="ffffff"/>
                <w:sz w:val="22"/>
                <w:szCs w:val="22"/>
                <w:u w:color="ffffff"/>
                <w:rtl w:val="0"/>
                <w:lang w:val="en-US"/>
                <w14:textFill>
                  <w14:solidFill>
                    <w14:srgbClr w14:val="FFFFFF"/>
                  </w14:solidFill>
                </w14:textFill>
              </w:rPr>
              <w:t>Equipment/Item</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235"/>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outline w:val="0"/>
                <w:color w:val="ffffff"/>
                <w:sz w:val="22"/>
                <w:szCs w:val="22"/>
                <w:u w:color="ffffff"/>
                <w:rtl w:val="0"/>
                <w:lang w:val="en-US"/>
                <w14:textFill>
                  <w14:solidFill>
                    <w14:srgbClr w14:val="FFFFFF"/>
                  </w14:solidFill>
                </w14:textFill>
              </w:rPr>
              <w:t>Estimated Cost</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LED Lights and Power Supply (for chancel)</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800.00 </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Intercoms (Tech Communication)</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1,650.00 </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Wireless Microphones </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400.00 </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3 Cameras (Canon XA-40 bundles, UHD)</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4,000.00 </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Camera Accessories</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2,000.00 </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Graphics/AV PC &amp; software</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1,800.00 </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3 Monitors:  Mixer-Multi, Program, Computer</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540.00 </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iPad</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500.00 </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Computer</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2,000.00 </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9d08e"/>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GOAL SUBTOTAL</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9d08e"/>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13,690.00 </w:t>
            </w:r>
          </w:p>
        </w:tc>
      </w:tr>
      <w:tr>
        <w:tblPrEx>
          <w:shd w:val="clear" w:color="auto" w:fill="cdd4e9"/>
        </w:tblPrEx>
        <w:trPr>
          <w:trHeight w:val="275" w:hRule="atLeast"/>
        </w:trPr>
        <w:tc>
          <w:tcPr>
            <w:tcW w:type="dxa" w:w="487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w:t>
            </w:r>
          </w:p>
        </w:tc>
        <w:tc>
          <w:tcPr>
            <w:tcW w:type="dxa" w:w="5180"/>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w:t>
            </w:r>
          </w:p>
        </w:tc>
      </w:tr>
      <w:tr>
        <w:tblPrEx>
          <w:shd w:val="clear" w:color="auto" w:fill="cdd4e9"/>
        </w:tblPrEx>
        <w:trPr>
          <w:trHeight w:val="275" w:hRule="atLeast"/>
        </w:trPr>
        <w:tc>
          <w:tcPr>
            <w:tcW w:type="dxa" w:w="10054"/>
            <w:gridSpan w:val="2"/>
            <w:tcBorders>
              <w:top w:val="nil"/>
              <w:left w:val="single" w:color="000000" w:sz="4" w:space="0" w:shadow="0" w:frame="0"/>
              <w:bottom w:val="single" w:color="000000" w:sz="4" w:space="0" w:shadow="0" w:frame="0"/>
              <w:right w:val="single" w:color="000000" w:sz="4" w:space="0" w:shadow="0" w:frame="0"/>
            </w:tcBorders>
            <w:shd w:val="clear" w:color="auto" w:fill="ffd966"/>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i w:val="1"/>
                <w:iCs w:val="1"/>
                <w:sz w:val="22"/>
                <w:szCs w:val="22"/>
                <w:rtl w:val="0"/>
                <w:lang w:val="en-US"/>
              </w:rPr>
              <w:t>Goal - Livestream &amp; record worship services &amp; events*</w:t>
            </w:r>
          </w:p>
        </w:tc>
      </w:tr>
      <w:tr>
        <w:tblPrEx>
          <w:shd w:val="clear" w:color="auto" w:fill="cdd4e9"/>
        </w:tblPrEx>
        <w:trPr>
          <w:trHeight w:val="27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235"/>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outline w:val="0"/>
                <w:color w:val="ffffff"/>
                <w:sz w:val="22"/>
                <w:szCs w:val="22"/>
                <w:u w:color="ffffff"/>
                <w:rtl w:val="0"/>
                <w:lang w:val="en-US"/>
                <w14:textFill>
                  <w14:solidFill>
                    <w14:srgbClr w14:val="FFFFFF"/>
                  </w14:solidFill>
                </w14:textFill>
              </w:rPr>
              <w:t>Equipment/Item</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235"/>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outline w:val="0"/>
                <w:color w:val="ffffff"/>
                <w:sz w:val="22"/>
                <w:szCs w:val="22"/>
                <w:u w:color="ffffff"/>
                <w:rtl w:val="0"/>
                <w:lang w:val="en-US"/>
                <w14:textFill>
                  <w14:solidFill>
                    <w14:srgbClr w14:val="FFFFFF"/>
                  </w14:solidFill>
                </w14:textFill>
              </w:rPr>
              <w:t>Estimated Cost</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Livestream Broadcast (Broadvox/Vimeo/Boxcaster)</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1,500.00 </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Presidential Teleprompter</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1,200.00 </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9d08e"/>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GOAL SUBTOTAL</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9d08e"/>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2,700.00 </w:t>
            </w:r>
          </w:p>
        </w:tc>
      </w:tr>
      <w:tr>
        <w:tblPrEx>
          <w:shd w:val="clear" w:color="auto" w:fill="cdd4e9"/>
        </w:tblPrEx>
        <w:trPr>
          <w:trHeight w:val="275" w:hRule="atLeast"/>
        </w:trPr>
        <w:tc>
          <w:tcPr>
            <w:tcW w:type="dxa" w:w="4874"/>
            <w:tcBorders>
              <w:top w:val="single" w:color="000000" w:sz="4" w:space="0" w:shadow="0" w:frame="0"/>
              <w:left w:val="single" w:color="000000" w:sz="4" w:space="0" w:shadow="0" w:frame="0"/>
              <w:bottom w:val="nil"/>
              <w:right w:val="nil"/>
            </w:tcBorders>
            <w:shd w:val="clear" w:color="auto" w:fill="ffffff"/>
            <w:tcMar>
              <w:top w:type="dxa" w:w="80"/>
              <w:left w:type="dxa" w:w="80"/>
              <w:bottom w:type="dxa" w:w="80"/>
              <w:right w:type="dxa" w:w="80"/>
            </w:tcMar>
            <w:vAlign w:val="bottom"/>
          </w:tcPr>
          <w:p>
            <w:pPr>
              <w:pStyle w:val="Body"/>
              <w:jc w:val="center"/>
            </w:pPr>
            <w:r>
              <w:rPr>
                <w:rFonts w:ascii="Franklin Gothic Medium" w:cs="Franklin Gothic Medium" w:hAnsi="Franklin Gothic Medium" w:eastAsia="Franklin Gothic Medium"/>
                <w:b w:val="1"/>
                <w:bCs w:val="1"/>
                <w:sz w:val="22"/>
                <w:szCs w:val="22"/>
                <w:rtl w:val="0"/>
                <w:lang w:val="en-US"/>
              </w:rPr>
              <w:t> </w:t>
            </w:r>
          </w:p>
        </w:tc>
        <w:tc>
          <w:tcPr>
            <w:tcW w:type="dxa" w:w="5180"/>
            <w:tcBorders>
              <w:top w:val="single" w:color="000000" w:sz="4" w:space="0" w:shadow="0" w:frame="0"/>
              <w:left w:val="nil"/>
              <w:bottom w:val="nil"/>
              <w:right w:val="single" w:color="000000" w:sz="4" w:space="0" w:shadow="0" w:frame="0"/>
            </w:tcBorders>
            <w:shd w:val="clear" w:color="auto" w:fill="ffffff"/>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w:t>
            </w:r>
          </w:p>
        </w:tc>
      </w:tr>
      <w:tr>
        <w:tblPrEx>
          <w:shd w:val="clear" w:color="auto" w:fill="cdd4e9"/>
        </w:tblPrEx>
        <w:trPr>
          <w:trHeight w:val="275" w:hRule="atLeast"/>
        </w:trPr>
        <w:tc>
          <w:tcPr>
            <w:tcW w:type="dxa" w:w="10054"/>
            <w:gridSpan w:val="2"/>
            <w:tcBorders>
              <w:top w:val="nil"/>
              <w:left w:val="single" w:color="000000" w:sz="4" w:space="0" w:shadow="0" w:frame="0"/>
              <w:bottom w:val="single" w:color="000000" w:sz="4" w:space="0" w:shadow="0" w:frame="0"/>
              <w:right w:val="single" w:color="000000" w:sz="4" w:space="0" w:shadow="0" w:frame="0"/>
            </w:tcBorders>
            <w:shd w:val="clear" w:color="auto" w:fill="ffd966"/>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i w:val="1"/>
                <w:iCs w:val="1"/>
                <w:sz w:val="22"/>
                <w:szCs w:val="22"/>
                <w:rtl w:val="0"/>
                <w:lang w:val="en-US"/>
              </w:rPr>
              <w:t>Goal - Reduce editing time, add drop-ins easily, &amp; create content</w:t>
            </w:r>
          </w:p>
        </w:tc>
      </w:tr>
      <w:tr>
        <w:tblPrEx>
          <w:shd w:val="clear" w:color="auto" w:fill="cdd4e9"/>
        </w:tblPrEx>
        <w:trPr>
          <w:trHeight w:val="27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235"/>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outline w:val="0"/>
                <w:color w:val="ffffff"/>
                <w:sz w:val="22"/>
                <w:szCs w:val="22"/>
                <w:u w:color="ffffff"/>
                <w:rtl w:val="0"/>
                <w:lang w:val="en-US"/>
                <w14:textFill>
                  <w14:solidFill>
                    <w14:srgbClr w14:val="FFFFFF"/>
                  </w14:solidFill>
                </w14:textFill>
              </w:rPr>
              <w:t>Equipment/Item</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235"/>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outline w:val="0"/>
                <w:color w:val="ffffff"/>
                <w:sz w:val="22"/>
                <w:szCs w:val="22"/>
                <w:u w:color="ffffff"/>
                <w:rtl w:val="0"/>
                <w:lang w:val="en-US"/>
                <w14:textFill>
                  <w14:solidFill>
                    <w14:srgbClr w14:val="FFFFFF"/>
                  </w14:solidFill>
                </w14:textFill>
              </w:rPr>
              <w:t>Estimated Cost</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Propresenter (or Content Integration Software)</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400.00 </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Final Cut Pro (Post Production Software)</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300.00 </w:t>
            </w:r>
          </w:p>
        </w:tc>
      </w:tr>
      <w:tr>
        <w:tblPrEx>
          <w:shd w:val="clear" w:color="auto" w:fill="cdd4e9"/>
        </w:tblPrEx>
        <w:trPr>
          <w:trHeight w:val="530" w:hRule="atLeast"/>
        </w:trPr>
        <w:tc>
          <w:tcPr>
            <w:tcW w:type="dxa" w:w="4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9d08e"/>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GOAL SUBTOTAL</w:t>
            </w:r>
          </w:p>
        </w:tc>
        <w:tc>
          <w:tcPr>
            <w:tcW w:type="dxa" w:w="51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9d08e"/>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xml:space="preserve"> $                                                                     700.00 </w:t>
            </w:r>
          </w:p>
        </w:tc>
      </w:tr>
      <w:tr>
        <w:tblPrEx>
          <w:shd w:val="clear" w:color="auto" w:fill="cdd4e9"/>
        </w:tblPrEx>
        <w:trPr>
          <w:trHeight w:val="275" w:hRule="atLeast"/>
        </w:trPr>
        <w:tc>
          <w:tcPr>
            <w:tcW w:type="dxa" w:w="487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w:t>
            </w:r>
          </w:p>
        </w:tc>
        <w:tc>
          <w:tcPr>
            <w:tcW w:type="dxa" w:w="5180"/>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Franklin Gothic Medium" w:cs="Franklin Gothic Medium" w:hAnsi="Franklin Gothic Medium" w:eastAsia="Franklin Gothic Medium"/>
                <w:b w:val="1"/>
                <w:bCs w:val="1"/>
                <w:sz w:val="22"/>
                <w:szCs w:val="22"/>
                <w:rtl w:val="0"/>
                <w:lang w:val="en-US"/>
              </w:rPr>
              <w:t> </w:t>
            </w:r>
          </w:p>
        </w:tc>
      </w:tr>
      <w:tr>
        <w:tblPrEx>
          <w:shd w:val="clear" w:color="auto" w:fill="cdd4e9"/>
        </w:tblPrEx>
        <w:trPr>
          <w:trHeight w:val="540" w:hRule="atLeast"/>
        </w:trPr>
        <w:tc>
          <w:tcPr>
            <w:tcW w:type="dxa" w:w="4874"/>
            <w:tcBorders>
              <w:top w:val="nil"/>
              <w:left w:val="single" w:color="000000" w:sz="4" w:space="0" w:shadow="0" w:frame="0"/>
              <w:bottom w:val="nil"/>
              <w:right w:val="nil"/>
            </w:tcBorders>
            <w:shd w:val="clear" w:color="auto" w:fill="548235"/>
            <w:tcMar>
              <w:top w:type="dxa" w:w="80"/>
              <w:left w:type="dxa" w:w="80"/>
              <w:bottom w:type="dxa" w:w="80"/>
              <w:right w:type="dxa" w:w="80"/>
            </w:tcMar>
            <w:vAlign w:val="bottom"/>
          </w:tcPr>
          <w:p>
            <w:pPr>
              <w:pStyle w:val="Body"/>
            </w:pPr>
            <w:r>
              <w:rPr>
                <w:rFonts w:ascii="Franklin Gothic Demi" w:cs="Franklin Gothic Demi" w:hAnsi="Franklin Gothic Demi" w:eastAsia="Franklin Gothic Demi"/>
                <w:b w:val="1"/>
                <w:bCs w:val="1"/>
                <w:outline w:val="0"/>
                <w:color w:val="ffffff"/>
                <w:sz w:val="22"/>
                <w:szCs w:val="22"/>
                <w:u w:color="ffffff"/>
                <w:rtl w:val="0"/>
                <w:lang w:val="en-US"/>
                <w14:textFill>
                  <w14:solidFill>
                    <w14:srgbClr w14:val="FFFFFF"/>
                  </w14:solidFill>
                </w14:textFill>
              </w:rPr>
              <w:t>TOTAL - FIRST YEAR TECHNICAL ARTS GOALS</w:t>
            </w:r>
          </w:p>
        </w:tc>
        <w:tc>
          <w:tcPr>
            <w:tcW w:type="dxa" w:w="5180"/>
            <w:tcBorders>
              <w:top w:val="nil"/>
              <w:left w:val="nil"/>
              <w:bottom w:val="nil"/>
              <w:right w:val="single" w:color="000000" w:sz="4" w:space="0" w:shadow="0" w:frame="0"/>
            </w:tcBorders>
            <w:shd w:val="clear" w:color="auto" w:fill="548235"/>
            <w:tcMar>
              <w:top w:type="dxa" w:w="80"/>
              <w:left w:type="dxa" w:w="80"/>
              <w:bottom w:type="dxa" w:w="80"/>
              <w:right w:type="dxa" w:w="80"/>
            </w:tcMar>
            <w:vAlign w:val="bottom"/>
          </w:tcPr>
          <w:p>
            <w:pPr>
              <w:pStyle w:val="Body"/>
            </w:pPr>
            <w:r>
              <w:rPr>
                <w:rFonts w:ascii="Franklin Gothic Demi" w:cs="Franklin Gothic Demi" w:hAnsi="Franklin Gothic Demi" w:eastAsia="Franklin Gothic Demi"/>
                <w:b w:val="1"/>
                <w:bCs w:val="1"/>
                <w:outline w:val="0"/>
                <w:color w:val="ffffff"/>
                <w:sz w:val="22"/>
                <w:szCs w:val="22"/>
                <w:u w:color="ffffff"/>
                <w:rtl w:val="0"/>
                <w:lang w:val="en-US"/>
                <w14:textFill>
                  <w14:solidFill>
                    <w14:srgbClr w14:val="FFFFFF"/>
                  </w14:solidFill>
                </w14:textFill>
              </w:rPr>
              <w:t xml:space="preserve"> $                                                                17,090.00 </w:t>
            </w:r>
          </w:p>
        </w:tc>
      </w:tr>
    </w:tbl>
    <w:p>
      <w:pPr>
        <w:pStyle w:val="Body"/>
        <w:widowControl w:val="0"/>
      </w:pPr>
    </w:p>
    <w:p>
      <w:pPr>
        <w:pStyle w:val="Body"/>
      </w:pP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pP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pP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List Paragraph"/>
      </w:pPr>
    </w:p>
    <w:p>
      <w:pPr>
        <w:pStyle w:val="List Paragraph"/>
      </w:pPr>
    </w:p>
    <w:p>
      <w:pPr>
        <w:pStyle w:val="List Paragraph"/>
      </w:pPr>
    </w:p>
    <w:p>
      <w:pPr>
        <w:pStyle w:val="List Paragraph"/>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Franklin Gothic Demi">
    <w:charset w:val="00"/>
    <w:family w:val="roman"/>
    <w:pitch w:val="default"/>
  </w:font>
  <w:font w:name="Franklin Gothic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