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October 26, 2021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144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September 28</w:t>
      </w:r>
      <w:r>
        <w:rPr>
          <w:rFonts w:ascii="Verdana" w:hAnsi="Verdana"/>
          <w:sz w:val="20"/>
          <w:szCs w:val="20"/>
          <w:rtl w:val="0"/>
          <w:lang w:val="en-US"/>
        </w:rPr>
        <w:t>, 2021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</w:p>
    <w:tbl>
      <w:tblPr>
        <w:tblW w:w="10596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2055"/>
        <w:gridCol w:w="1530"/>
        <w:gridCol w:w="2763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783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ind w:left="279" w:firstLine="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Membership as of August 24,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402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244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Baptism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en-US"/>
              </w:rPr>
              <w:t xml:space="preserve">                         +1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Other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Losses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Death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tl w:val="0"/>
                <w:lang w:val="en-US"/>
              </w:rPr>
              <w:t>-1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tl w:val="0"/>
                <w:lang w:val="en-US"/>
              </w:rPr>
              <w:t>Membership as of October 26,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tl w:val="0"/>
                <w:lang w:val="en-US"/>
              </w:rPr>
              <w:t>402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ve not made Professions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45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447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242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List 2"/>
        <w:widowControl w:val="0"/>
        <w:spacing w:after="0" w:line="240" w:lineRule="auto"/>
        <w:ind w:left="432" w:hanging="432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after="0" w:line="240" w:lineRule="auto"/>
        <w:ind w:left="324" w:hanging="324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after="0" w:line="240" w:lineRule="auto"/>
        <w:ind w:left="216" w:hanging="216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after="0" w:line="240" w:lineRule="auto"/>
        <w:ind w:left="108" w:hanging="108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line="240" w:lineRule="auto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None.</w:t>
      </w:r>
    </w:p>
    <w:p>
      <w:pPr>
        <w:pStyle w:val="Normal.0"/>
        <w:spacing w:after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Baptisms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Pastor Dan Walker baptized Phil Hesed Kuehner, son of Jessie &amp; Brian Kuehner  </w:t>
      </w:r>
    </w:p>
    <w:p>
      <w:pPr>
        <w:pStyle w:val="Normal.0"/>
        <w:shd w:val="clear" w:color="auto" w:fill="ffffff"/>
        <w:spacing w:after="0"/>
        <w:ind w:left="270" w:firstLine="0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None.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Norma Lou Fox at 93 years old.</w:t>
        <w:tab/>
        <w:tab/>
        <w:tab/>
        <w:t>-1</w:t>
      </w:r>
    </w:p>
    <w:p>
      <w:pPr>
        <w:pStyle w:val="Normal.0"/>
        <w:spacing w:after="0" w:line="240" w:lineRule="auto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Memorial Services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Rev. Helen P. DeLeon officiated a family only visitation and graveside service for Norma Lou Fox  on Friday, October 8, 2021. </w:t>
      </w:r>
    </w:p>
    <w:p>
      <w:pPr>
        <w:pStyle w:val="Normal.0"/>
        <w:spacing w:after="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New Members  </w:t>
      </w:r>
      <w:r>
        <w:rPr>
          <w:rFonts w:ascii="Verdana" w:hAnsi="Verdana"/>
          <w:sz w:val="20"/>
          <w:szCs w:val="20"/>
          <w:rtl w:val="0"/>
          <w:lang w:val="en-US"/>
        </w:rPr>
        <w:t>+1</w:t>
      </w:r>
    </w:p>
    <w:p>
      <w:pPr>
        <w:pStyle w:val="Normal.0"/>
        <w:keepNext w:val="1"/>
        <w:keepLines w:val="1"/>
        <w:shd w:val="clear" w:color="auto" w:fill="ffffff"/>
        <w:spacing w:after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