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1401" w14:textId="7A750FA0" w:rsidR="00B31AEB" w:rsidRDefault="009474AA">
      <w:pPr>
        <w:rPr>
          <w:rFonts w:ascii="Times New Roman" w:hAnsi="Times New Roman" w:cs="Times New Roman"/>
          <w:u w:val="single"/>
        </w:rPr>
      </w:pPr>
      <w:r w:rsidRPr="009474AA">
        <w:rPr>
          <w:rFonts w:ascii="Times New Roman" w:hAnsi="Times New Roman" w:cs="Times New Roman"/>
          <w:b/>
          <w:bCs/>
        </w:rPr>
        <w:t>Motion From</w:t>
      </w:r>
      <w:r w:rsidR="007B6BCB">
        <w:rPr>
          <w:rFonts w:ascii="Times New Roman" w:hAnsi="Times New Roman" w:cs="Times New Roman"/>
          <w:b/>
          <w:bCs/>
        </w:rPr>
        <w:t xml:space="preserve"> </w:t>
      </w:r>
      <w:r w:rsidRPr="009474AA">
        <w:rPr>
          <w:rFonts w:ascii="Times New Roman" w:hAnsi="Times New Roman" w:cs="Times New Roman"/>
          <w:b/>
          <w:bCs/>
        </w:rPr>
        <w:t>/</w:t>
      </w:r>
      <w:r w:rsidR="007B6BCB">
        <w:rPr>
          <w:rFonts w:ascii="Times New Roman" w:hAnsi="Times New Roman" w:cs="Times New Roman"/>
          <w:b/>
          <w:bCs/>
        </w:rPr>
        <w:t xml:space="preserve"> </w:t>
      </w:r>
      <w:r w:rsidRPr="009474AA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 xml:space="preserve">: </w:t>
      </w:r>
      <w:r w:rsidRPr="009474AA">
        <w:rPr>
          <w:rFonts w:ascii="Times New Roman" w:hAnsi="Times New Roman" w:cs="Times New Roman"/>
          <w:u w:val="single"/>
        </w:rPr>
        <w:t>Campus Management Committee / May 1</w:t>
      </w:r>
      <w:r w:rsidR="006D739D">
        <w:rPr>
          <w:rFonts w:ascii="Times New Roman" w:hAnsi="Times New Roman" w:cs="Times New Roman"/>
          <w:u w:val="single"/>
        </w:rPr>
        <w:t>6</w:t>
      </w:r>
      <w:r w:rsidRPr="009474AA">
        <w:rPr>
          <w:rFonts w:ascii="Times New Roman" w:hAnsi="Times New Roman" w:cs="Times New Roman"/>
          <w:u w:val="single"/>
        </w:rPr>
        <w:t>, 2024</w:t>
      </w:r>
      <w:r>
        <w:rPr>
          <w:rFonts w:ascii="Times New Roman" w:hAnsi="Times New Roman" w:cs="Times New Roman"/>
          <w:u w:val="single"/>
        </w:rPr>
        <w:t xml:space="preserve"> (Electronic)</w:t>
      </w:r>
    </w:p>
    <w:p w14:paraId="7916A418" w14:textId="77777777" w:rsidR="009474AA" w:rsidRDefault="009474AA">
      <w:pPr>
        <w:rPr>
          <w:rFonts w:ascii="Times New Roman" w:hAnsi="Times New Roman" w:cs="Times New Roman"/>
          <w:u w:val="single"/>
        </w:rPr>
      </w:pPr>
    </w:p>
    <w:p w14:paraId="7CEFBB35" w14:textId="0775E02E" w:rsidR="009474AA" w:rsidRDefault="009474AA" w:rsidP="009474AA">
      <w:pPr>
        <w:pStyle w:val="yiv8654233357msonormal"/>
        <w:spacing w:before="0" w:beforeAutospacing="0" w:after="0" w:afterAutospacing="0"/>
      </w:pPr>
      <w:r>
        <w:rPr>
          <w:b/>
          <w:bCs/>
        </w:rPr>
        <w:t xml:space="preserve">Motion: </w:t>
      </w:r>
      <w:r>
        <w:t xml:space="preserve">Webster Presbyterian Church will contract Rolando’s Roofing for the replacement of the roof sections over the Bouton Hall/Kitchen Area, Library, Hallways, and Office. </w:t>
      </w:r>
      <w:r w:rsidR="007B6BCB">
        <w:t xml:space="preserve">Rolando’s estimate for reroofing these areas using TPO roofing in all these areas, similar to what was used previously </w:t>
      </w:r>
      <w:r w:rsidR="00525F63">
        <w:t>o</w:t>
      </w:r>
      <w:r w:rsidR="007B6BCB">
        <w:t>n the CE building, is $61,900 with 50% payable up front to cover material costs.</w:t>
      </w:r>
    </w:p>
    <w:p w14:paraId="320A52F2" w14:textId="77777777" w:rsidR="000D5BF6" w:rsidRDefault="000D5BF6" w:rsidP="009474AA">
      <w:pPr>
        <w:pStyle w:val="yiv8654233357msonormal"/>
        <w:spacing w:before="0" w:beforeAutospacing="0" w:after="0" w:afterAutospacing="0"/>
      </w:pPr>
    </w:p>
    <w:p w14:paraId="511CCC07" w14:textId="28D9F4DE" w:rsidR="000D5BF6" w:rsidRDefault="000D5BF6" w:rsidP="009474AA">
      <w:pPr>
        <w:pStyle w:val="yiv8654233357msonormal"/>
        <w:spacing w:before="0" w:beforeAutospacing="0" w:after="0" w:afterAutospacing="0"/>
      </w:pPr>
      <w:r>
        <w:t>The funds to support this refurbishment will source as follows:</w:t>
      </w:r>
    </w:p>
    <w:p w14:paraId="58CC18A2" w14:textId="77777777" w:rsidR="000D5BF6" w:rsidRDefault="000D5BF6" w:rsidP="009474AA">
      <w:pPr>
        <w:pStyle w:val="yiv8654233357msonormal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420"/>
        <w:gridCol w:w="2520"/>
      </w:tblGrid>
      <w:tr w:rsidR="00E028FB" w14:paraId="7C4B0613" w14:textId="77777777" w:rsidTr="00E028FB">
        <w:tc>
          <w:tcPr>
            <w:tcW w:w="1165" w:type="dxa"/>
          </w:tcPr>
          <w:p w14:paraId="0F6FF902" w14:textId="1484B284" w:rsidR="00E028FB" w:rsidRDefault="00E028FB" w:rsidP="00E028FB">
            <w:pPr>
              <w:pStyle w:val="yiv8654233357msonormal"/>
              <w:spacing w:before="0" w:beforeAutospacing="0" w:after="0" w:afterAutospacing="0"/>
              <w:jc w:val="center"/>
            </w:pPr>
            <w:r>
              <w:t>Account</w:t>
            </w:r>
          </w:p>
        </w:tc>
        <w:tc>
          <w:tcPr>
            <w:tcW w:w="3420" w:type="dxa"/>
          </w:tcPr>
          <w:p w14:paraId="55B0871C" w14:textId="41C12BB9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Name</w:t>
            </w:r>
          </w:p>
        </w:tc>
        <w:tc>
          <w:tcPr>
            <w:tcW w:w="2520" w:type="dxa"/>
          </w:tcPr>
          <w:p w14:paraId="703C1EA7" w14:textId="2AB733C5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Amount</w:t>
            </w:r>
          </w:p>
        </w:tc>
      </w:tr>
      <w:tr w:rsidR="00E028FB" w14:paraId="054F8438" w14:textId="77777777" w:rsidTr="00E028FB">
        <w:tc>
          <w:tcPr>
            <w:tcW w:w="1165" w:type="dxa"/>
          </w:tcPr>
          <w:p w14:paraId="6534FB57" w14:textId="1AE537C9" w:rsidR="00E028FB" w:rsidRDefault="00E028FB" w:rsidP="00E028FB">
            <w:pPr>
              <w:pStyle w:val="yiv8654233357msonormal"/>
              <w:spacing w:before="0" w:beforeAutospacing="0" w:after="0" w:afterAutospacing="0"/>
              <w:jc w:val="center"/>
            </w:pPr>
            <w:r>
              <w:t>8105</w:t>
            </w:r>
          </w:p>
        </w:tc>
        <w:tc>
          <w:tcPr>
            <w:tcW w:w="3420" w:type="dxa"/>
          </w:tcPr>
          <w:p w14:paraId="3C9B1CEF" w14:textId="34FA57FC" w:rsidR="00E028FB" w:rsidRDefault="00E028FB" w:rsidP="009474AA">
            <w:pPr>
              <w:pStyle w:val="yiv8654233357msonormal"/>
              <w:spacing w:before="0" w:beforeAutospacing="0" w:after="0" w:afterAutospacing="0"/>
            </w:pPr>
            <w:r>
              <w:t>Maintenance (capital) fund</w:t>
            </w:r>
          </w:p>
        </w:tc>
        <w:tc>
          <w:tcPr>
            <w:tcW w:w="2520" w:type="dxa"/>
          </w:tcPr>
          <w:p w14:paraId="25B1DEFB" w14:textId="030E1CF7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$7,461.13</w:t>
            </w:r>
          </w:p>
        </w:tc>
      </w:tr>
      <w:tr w:rsidR="00E028FB" w14:paraId="6D9419AF" w14:textId="77777777" w:rsidTr="00E028FB">
        <w:tc>
          <w:tcPr>
            <w:tcW w:w="1165" w:type="dxa"/>
          </w:tcPr>
          <w:p w14:paraId="5690036D" w14:textId="0EB8219C" w:rsidR="00E028FB" w:rsidRDefault="00E028FB" w:rsidP="00E028FB">
            <w:pPr>
              <w:pStyle w:val="yiv8654233357msonormal"/>
              <w:spacing w:before="0" w:beforeAutospacing="0" w:after="0" w:afterAutospacing="0"/>
              <w:jc w:val="center"/>
            </w:pPr>
            <w:r>
              <w:t>8401</w:t>
            </w:r>
          </w:p>
        </w:tc>
        <w:tc>
          <w:tcPr>
            <w:tcW w:w="3420" w:type="dxa"/>
          </w:tcPr>
          <w:p w14:paraId="6DE05771" w14:textId="48EE0D67" w:rsidR="00E028FB" w:rsidRDefault="00E028FB" w:rsidP="009474AA">
            <w:pPr>
              <w:pStyle w:val="yiv8654233357msonormal"/>
              <w:spacing w:before="0" w:beforeAutospacing="0" w:after="0" w:afterAutospacing="0"/>
            </w:pPr>
            <w:r>
              <w:t>Building fund balance</w:t>
            </w:r>
          </w:p>
        </w:tc>
        <w:tc>
          <w:tcPr>
            <w:tcW w:w="2520" w:type="dxa"/>
          </w:tcPr>
          <w:p w14:paraId="52878B00" w14:textId="6F84F6F1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$100.00</w:t>
            </w:r>
          </w:p>
        </w:tc>
      </w:tr>
      <w:tr w:rsidR="00E028FB" w14:paraId="69366553" w14:textId="77777777" w:rsidTr="00E028FB">
        <w:tc>
          <w:tcPr>
            <w:tcW w:w="1165" w:type="dxa"/>
          </w:tcPr>
          <w:p w14:paraId="65AA42C9" w14:textId="5356409B" w:rsidR="00E028FB" w:rsidRDefault="00E028FB" w:rsidP="00E028FB">
            <w:pPr>
              <w:pStyle w:val="yiv8654233357msonormal"/>
              <w:spacing w:before="0" w:beforeAutospacing="0" w:after="0" w:afterAutospacing="0"/>
              <w:jc w:val="center"/>
            </w:pPr>
            <w:r>
              <w:t>8557</w:t>
            </w:r>
          </w:p>
        </w:tc>
        <w:tc>
          <w:tcPr>
            <w:tcW w:w="3420" w:type="dxa"/>
          </w:tcPr>
          <w:p w14:paraId="4FD10EBB" w14:textId="2EF9683B" w:rsidR="00E028FB" w:rsidRDefault="00E028FB" w:rsidP="009474AA">
            <w:pPr>
              <w:pStyle w:val="yiv8654233357msonormal"/>
              <w:spacing w:before="0" w:beforeAutospacing="0" w:after="0" w:afterAutospacing="0"/>
            </w:pPr>
            <w:r>
              <w:t>Endowment fund income</w:t>
            </w:r>
          </w:p>
        </w:tc>
        <w:tc>
          <w:tcPr>
            <w:tcW w:w="2520" w:type="dxa"/>
          </w:tcPr>
          <w:p w14:paraId="222F037D" w14:textId="312064D2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$10,340.16</w:t>
            </w:r>
          </w:p>
        </w:tc>
      </w:tr>
      <w:tr w:rsidR="00E028FB" w14:paraId="5F72FC99" w14:textId="77777777" w:rsidTr="00E028FB">
        <w:tc>
          <w:tcPr>
            <w:tcW w:w="1165" w:type="dxa"/>
          </w:tcPr>
          <w:p w14:paraId="66DA0D93" w14:textId="62DEC29C" w:rsidR="00E028FB" w:rsidRDefault="00E028FB" w:rsidP="00E028FB">
            <w:pPr>
              <w:pStyle w:val="yiv8654233357msonormal"/>
              <w:spacing w:before="0" w:beforeAutospacing="0" w:after="0" w:afterAutospacing="0"/>
              <w:jc w:val="center"/>
            </w:pPr>
            <w:r>
              <w:t>8573</w:t>
            </w:r>
          </w:p>
        </w:tc>
        <w:tc>
          <w:tcPr>
            <w:tcW w:w="3420" w:type="dxa"/>
          </w:tcPr>
          <w:p w14:paraId="56479F56" w14:textId="118851DE" w:rsidR="00E028FB" w:rsidRDefault="00E028FB" w:rsidP="009474AA">
            <w:pPr>
              <w:pStyle w:val="yiv8654233357msonormal"/>
              <w:spacing w:before="0" w:beforeAutospacing="0" w:after="0" w:afterAutospacing="0"/>
            </w:pPr>
            <w:r>
              <w:t>Ex-fund Campus Management</w:t>
            </w:r>
          </w:p>
        </w:tc>
        <w:tc>
          <w:tcPr>
            <w:tcW w:w="2520" w:type="dxa"/>
          </w:tcPr>
          <w:p w14:paraId="14B88567" w14:textId="3002495A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$843.46</w:t>
            </w:r>
          </w:p>
        </w:tc>
      </w:tr>
      <w:tr w:rsidR="00E028FB" w14:paraId="35721FAC" w14:textId="77777777" w:rsidTr="00E028FB">
        <w:tc>
          <w:tcPr>
            <w:tcW w:w="1165" w:type="dxa"/>
          </w:tcPr>
          <w:p w14:paraId="59516268" w14:textId="344F5224" w:rsidR="00E028FB" w:rsidRDefault="00E028FB" w:rsidP="00E028FB">
            <w:pPr>
              <w:pStyle w:val="yiv8654233357msonormal"/>
              <w:spacing w:before="0" w:beforeAutospacing="0" w:after="0" w:afterAutospacing="0"/>
              <w:jc w:val="center"/>
            </w:pPr>
            <w:r>
              <w:t>8403</w:t>
            </w:r>
          </w:p>
        </w:tc>
        <w:tc>
          <w:tcPr>
            <w:tcW w:w="3420" w:type="dxa"/>
          </w:tcPr>
          <w:p w14:paraId="22390E0B" w14:textId="6E847D0A" w:rsidR="00E028FB" w:rsidRDefault="00E028FB" w:rsidP="009474AA">
            <w:pPr>
              <w:pStyle w:val="yiv8654233357msonormal"/>
              <w:spacing w:before="0" w:beforeAutospacing="0" w:after="0" w:afterAutospacing="0"/>
            </w:pPr>
            <w:r>
              <w:t>Capital Campaign fund</w:t>
            </w:r>
          </w:p>
        </w:tc>
        <w:tc>
          <w:tcPr>
            <w:tcW w:w="2520" w:type="dxa"/>
          </w:tcPr>
          <w:p w14:paraId="01DC82CF" w14:textId="6BBDCD69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$28,333.17</w:t>
            </w:r>
          </w:p>
        </w:tc>
      </w:tr>
      <w:tr w:rsidR="00E028FB" w14:paraId="6B897CC6" w14:textId="77777777" w:rsidTr="00E028FB">
        <w:tc>
          <w:tcPr>
            <w:tcW w:w="1165" w:type="dxa"/>
          </w:tcPr>
          <w:p w14:paraId="7635DC45" w14:textId="5FD7D6DC" w:rsidR="00E028FB" w:rsidRDefault="00E028FB" w:rsidP="00E028FB">
            <w:pPr>
              <w:pStyle w:val="yiv8654233357msonormal"/>
              <w:spacing w:before="0" w:beforeAutospacing="0" w:after="0" w:afterAutospacing="0"/>
              <w:jc w:val="center"/>
            </w:pPr>
            <w:r>
              <w:t>8407</w:t>
            </w:r>
          </w:p>
        </w:tc>
        <w:tc>
          <w:tcPr>
            <w:tcW w:w="3420" w:type="dxa"/>
          </w:tcPr>
          <w:p w14:paraId="0B5028F9" w14:textId="209D94D4" w:rsidR="00E028FB" w:rsidRDefault="00E028FB" w:rsidP="009474AA">
            <w:pPr>
              <w:pStyle w:val="yiv8654233357msonormal"/>
              <w:spacing w:before="0" w:beforeAutospacing="0" w:after="0" w:afterAutospacing="0"/>
            </w:pPr>
            <w:r>
              <w:t>Contingency fund (long term)</w:t>
            </w:r>
          </w:p>
        </w:tc>
        <w:tc>
          <w:tcPr>
            <w:tcW w:w="2520" w:type="dxa"/>
          </w:tcPr>
          <w:p w14:paraId="1D408D22" w14:textId="0C6F3053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$14,822.08</w:t>
            </w:r>
          </w:p>
        </w:tc>
      </w:tr>
      <w:tr w:rsidR="00E028FB" w14:paraId="7BBA387D" w14:textId="77777777" w:rsidTr="00E028FB">
        <w:tc>
          <w:tcPr>
            <w:tcW w:w="1165" w:type="dxa"/>
          </w:tcPr>
          <w:p w14:paraId="131A5C85" w14:textId="32160AC6" w:rsidR="00E028FB" w:rsidRDefault="00E028FB" w:rsidP="00E028FB">
            <w:pPr>
              <w:pStyle w:val="yiv8654233357msonormal"/>
              <w:spacing w:before="0" w:beforeAutospacing="0" w:after="0" w:afterAutospacing="0"/>
              <w:jc w:val="center"/>
            </w:pPr>
            <w:r>
              <w:t>Totals</w:t>
            </w:r>
          </w:p>
        </w:tc>
        <w:tc>
          <w:tcPr>
            <w:tcW w:w="3420" w:type="dxa"/>
          </w:tcPr>
          <w:p w14:paraId="755C1F8C" w14:textId="77777777" w:rsidR="00E028FB" w:rsidRDefault="00E028FB" w:rsidP="009474AA">
            <w:pPr>
              <w:pStyle w:val="yiv8654233357msonormal"/>
              <w:spacing w:before="0" w:beforeAutospacing="0" w:after="0" w:afterAutospacing="0"/>
            </w:pPr>
          </w:p>
        </w:tc>
        <w:tc>
          <w:tcPr>
            <w:tcW w:w="2520" w:type="dxa"/>
          </w:tcPr>
          <w:p w14:paraId="6A3337C4" w14:textId="12A80F0C" w:rsidR="00E028FB" w:rsidRDefault="00E028FB" w:rsidP="000D5BF6">
            <w:pPr>
              <w:pStyle w:val="yiv8654233357msonormal"/>
              <w:spacing w:before="0" w:beforeAutospacing="0" w:after="0" w:afterAutospacing="0"/>
              <w:jc w:val="center"/>
            </w:pPr>
            <w:r>
              <w:t>$61,900.00</w:t>
            </w:r>
          </w:p>
        </w:tc>
      </w:tr>
    </w:tbl>
    <w:p w14:paraId="4C939F58" w14:textId="77777777" w:rsidR="000D5BF6" w:rsidRPr="009474AA" w:rsidRDefault="000D5BF6" w:rsidP="009474AA">
      <w:pPr>
        <w:pStyle w:val="yiv8654233357msonormal"/>
        <w:spacing w:before="0" w:beforeAutospacing="0" w:after="0" w:afterAutospacing="0"/>
      </w:pPr>
    </w:p>
    <w:p w14:paraId="272AA14A" w14:textId="77777777" w:rsidR="009474AA" w:rsidRDefault="009474AA" w:rsidP="009474AA">
      <w:pPr>
        <w:pStyle w:val="yiv8654233357msonormal"/>
        <w:spacing w:before="0" w:beforeAutospacing="0" w:after="0" w:afterAutospacing="0"/>
        <w:rPr>
          <w:b/>
          <w:bCs/>
        </w:rPr>
      </w:pPr>
    </w:p>
    <w:p w14:paraId="56D8B781" w14:textId="258B3082" w:rsidR="009474AA" w:rsidRDefault="00D603B8" w:rsidP="009474AA">
      <w:pPr>
        <w:pStyle w:val="yiv8654233357msonormal"/>
        <w:spacing w:before="0" w:beforeAutospacing="0" w:after="0" w:afterAutospacing="0"/>
        <w:rPr>
          <w:color w:val="26282A"/>
        </w:rPr>
      </w:pPr>
      <w:r>
        <w:rPr>
          <w:b/>
          <w:bCs/>
        </w:rPr>
        <w:t>Rational:</w:t>
      </w:r>
      <w:r>
        <w:t xml:space="preserve"> The roofing over the </w:t>
      </w:r>
      <w:r w:rsidRPr="009474AA">
        <w:rPr>
          <w:color w:val="26282A"/>
        </w:rPr>
        <w:t>Bouton Hall/Kitchen Area, Library, Hall</w:t>
      </w:r>
      <w:r w:rsidR="009C2F03">
        <w:rPr>
          <w:color w:val="26282A"/>
        </w:rPr>
        <w:t>ways,</w:t>
      </w:r>
      <w:r w:rsidRPr="009474AA">
        <w:rPr>
          <w:color w:val="26282A"/>
        </w:rPr>
        <w:t xml:space="preserve"> and Office</w:t>
      </w:r>
      <w:r>
        <w:t xml:space="preserve"> areas </w:t>
      </w:r>
      <w:r w:rsidR="00525F63">
        <w:t>are all flat construction with multiple penetrations for plumbing and mechanical</w:t>
      </w:r>
      <w:r w:rsidR="009C2F03">
        <w:t xml:space="preserve"> purposes</w:t>
      </w:r>
      <w:r w:rsidR="00525F63">
        <w:t xml:space="preserve">. These roofing sections are experiencing continuous leaks in multiple locations and temporary repairs are ineffective. </w:t>
      </w:r>
      <w:r>
        <w:t>T</w:t>
      </w:r>
      <w:r w:rsidR="009474AA" w:rsidRPr="009474AA">
        <w:rPr>
          <w:color w:val="26282A"/>
        </w:rPr>
        <w:t>hree estimates for the replacement of the roof sections over the</w:t>
      </w:r>
      <w:r w:rsidR="00525F63">
        <w:rPr>
          <w:color w:val="26282A"/>
        </w:rPr>
        <w:t>se areas ha</w:t>
      </w:r>
      <w:r w:rsidR="009C2F03">
        <w:rPr>
          <w:color w:val="26282A"/>
        </w:rPr>
        <w:t>ve</w:t>
      </w:r>
      <w:r w:rsidR="00525F63">
        <w:rPr>
          <w:color w:val="26282A"/>
        </w:rPr>
        <w:t xml:space="preserve"> been received. All estimates are based on utilizing</w:t>
      </w:r>
      <w:r w:rsidR="009474AA" w:rsidRPr="009474AA">
        <w:rPr>
          <w:color w:val="26282A"/>
        </w:rPr>
        <w:t xml:space="preserve"> </w:t>
      </w:r>
      <w:r w:rsidR="00525F63">
        <w:rPr>
          <w:color w:val="26282A"/>
        </w:rPr>
        <w:t xml:space="preserve">a </w:t>
      </w:r>
      <w:r w:rsidR="009474AA" w:rsidRPr="009474AA">
        <w:rPr>
          <w:color w:val="26282A"/>
        </w:rPr>
        <w:t xml:space="preserve">TPO roofing </w:t>
      </w:r>
      <w:r w:rsidR="00525F63">
        <w:rPr>
          <w:color w:val="26282A"/>
        </w:rPr>
        <w:t>system which is more effective and longer lasting for flat roofs with multiple penetrations like ours</w:t>
      </w:r>
      <w:r w:rsidR="009474AA" w:rsidRPr="009474AA">
        <w:rPr>
          <w:color w:val="26282A"/>
        </w:rPr>
        <w:t>. </w:t>
      </w:r>
      <w:r w:rsidR="00525F63">
        <w:rPr>
          <w:color w:val="26282A"/>
        </w:rPr>
        <w:t>The estimates were:</w:t>
      </w:r>
    </w:p>
    <w:p w14:paraId="27723AE1" w14:textId="77777777" w:rsidR="006D739D" w:rsidRPr="009474AA" w:rsidRDefault="006D739D" w:rsidP="006D739D">
      <w:pPr>
        <w:pStyle w:val="yiv8654233357msonormal"/>
        <w:spacing w:before="0" w:beforeAutospacing="0" w:after="0" w:afterAutospacing="0"/>
        <w:rPr>
          <w:color w:val="26282A"/>
        </w:rPr>
      </w:pPr>
      <w:r w:rsidRPr="009474AA">
        <w:rPr>
          <w:color w:val="26282A"/>
        </w:rPr>
        <w:t>ABBA Estimate - $62,250</w:t>
      </w:r>
    </w:p>
    <w:p w14:paraId="64498D3F" w14:textId="77777777" w:rsidR="006D739D" w:rsidRPr="009474AA" w:rsidRDefault="006D739D" w:rsidP="006D739D">
      <w:pPr>
        <w:pStyle w:val="yiv8654233357msonormal"/>
        <w:spacing w:before="0" w:beforeAutospacing="0" w:after="0" w:afterAutospacing="0"/>
        <w:rPr>
          <w:color w:val="26282A"/>
        </w:rPr>
      </w:pPr>
      <w:r w:rsidRPr="009474AA">
        <w:rPr>
          <w:color w:val="26282A"/>
        </w:rPr>
        <w:t>12 Stones Estimate - $91,327.50</w:t>
      </w:r>
    </w:p>
    <w:p w14:paraId="39AA14B5" w14:textId="16EB9252" w:rsidR="006D739D" w:rsidRDefault="006D739D" w:rsidP="009474AA">
      <w:pPr>
        <w:pStyle w:val="yiv8654233357msonormal"/>
        <w:spacing w:before="0" w:beforeAutospacing="0" w:after="0" w:afterAutospacing="0"/>
        <w:rPr>
          <w:color w:val="26282A"/>
        </w:rPr>
      </w:pPr>
      <w:r w:rsidRPr="009474AA">
        <w:rPr>
          <w:color w:val="26282A"/>
        </w:rPr>
        <w:t>Rolando’s Roofing Estimate - $61,900</w:t>
      </w:r>
    </w:p>
    <w:p w14:paraId="03EB05AD" w14:textId="77777777" w:rsidR="006D739D" w:rsidRPr="006D739D" w:rsidRDefault="006D739D" w:rsidP="009474AA">
      <w:pPr>
        <w:pStyle w:val="yiv8654233357msonormal"/>
        <w:spacing w:before="0" w:beforeAutospacing="0" w:after="0" w:afterAutospacing="0"/>
        <w:rPr>
          <w:color w:val="26282A"/>
        </w:rPr>
      </w:pPr>
    </w:p>
    <w:p w14:paraId="05EBA009" w14:textId="066C7CF2" w:rsidR="009474AA" w:rsidRPr="009474AA" w:rsidRDefault="009474AA" w:rsidP="006D739D">
      <w:pPr>
        <w:pStyle w:val="yiv8654233357msonormal"/>
        <w:spacing w:before="0" w:beforeAutospacing="0" w:after="0" w:afterAutospacing="0"/>
        <w:rPr>
          <w:color w:val="26282A"/>
        </w:rPr>
      </w:pPr>
      <w:r w:rsidRPr="009474AA">
        <w:rPr>
          <w:color w:val="26282A"/>
        </w:rPr>
        <w:t>Rolando’</w:t>
      </w:r>
      <w:r w:rsidR="006D739D">
        <w:rPr>
          <w:color w:val="26282A"/>
        </w:rPr>
        <w:t>s</w:t>
      </w:r>
      <w:r w:rsidRPr="009474AA">
        <w:rPr>
          <w:color w:val="26282A"/>
        </w:rPr>
        <w:t xml:space="preserve"> Roofing </w:t>
      </w:r>
      <w:r w:rsidR="006D739D">
        <w:rPr>
          <w:color w:val="26282A"/>
        </w:rPr>
        <w:t xml:space="preserve">was selected based on price and favorable past experiences. They </w:t>
      </w:r>
      <w:r w:rsidRPr="009474AA">
        <w:rPr>
          <w:color w:val="26282A"/>
        </w:rPr>
        <w:t>ha</w:t>
      </w:r>
      <w:r w:rsidR="006D739D">
        <w:rPr>
          <w:color w:val="26282A"/>
        </w:rPr>
        <w:t>ve</w:t>
      </w:r>
      <w:r w:rsidRPr="009474AA">
        <w:rPr>
          <w:color w:val="26282A"/>
        </w:rPr>
        <w:t xml:space="preserve"> done repairs for us in the past and w</w:t>
      </w:r>
      <w:r w:rsidR="006D739D">
        <w:rPr>
          <w:color w:val="26282A"/>
        </w:rPr>
        <w:t>ere</w:t>
      </w:r>
      <w:r w:rsidRPr="009474AA">
        <w:rPr>
          <w:color w:val="26282A"/>
        </w:rPr>
        <w:t xml:space="preserve"> key to solving the Sanctuary leak.  </w:t>
      </w:r>
    </w:p>
    <w:p w14:paraId="5A90B9ED" w14:textId="65BB6CB0" w:rsidR="009474AA" w:rsidRPr="009474AA" w:rsidRDefault="009474AA" w:rsidP="009474AA">
      <w:pPr>
        <w:pStyle w:val="yiv8654233357msonormal"/>
        <w:spacing w:before="0" w:beforeAutospacing="0" w:after="0" w:afterAutospacing="0"/>
        <w:rPr>
          <w:color w:val="26282A"/>
        </w:rPr>
      </w:pPr>
    </w:p>
    <w:p w14:paraId="0B68D982" w14:textId="7191DB49" w:rsidR="009474AA" w:rsidRDefault="006D739D">
      <w:pPr>
        <w:rPr>
          <w:rFonts w:ascii="Times New Roman" w:hAnsi="Times New Roman" w:cs="Times New Roman"/>
        </w:rPr>
      </w:pPr>
      <w:r w:rsidRPr="006D739D">
        <w:rPr>
          <w:rFonts w:ascii="Times New Roman" w:hAnsi="Times New Roman" w:cs="Times New Roman"/>
          <w:b/>
          <w:bCs/>
        </w:rPr>
        <w:t>Financial Impact</w:t>
      </w:r>
      <w:r>
        <w:rPr>
          <w:rFonts w:ascii="Times New Roman" w:hAnsi="Times New Roman" w:cs="Times New Roman"/>
        </w:rPr>
        <w:t xml:space="preserve">: Webster Presbyterian Church does not have a budget item or current designed roofing fund to cover these expenses but there are funds available for emergency needs which will be utilized to cover this expenditure. The </w:t>
      </w:r>
      <w:r w:rsidR="00E028FB">
        <w:rPr>
          <w:rFonts w:ascii="Times New Roman" w:hAnsi="Times New Roman" w:cs="Times New Roman"/>
        </w:rPr>
        <w:t>rational for the account use is as follows.</w:t>
      </w:r>
    </w:p>
    <w:p w14:paraId="530B92BF" w14:textId="77777777" w:rsidR="00E028FB" w:rsidRDefault="00E028F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1620"/>
        <w:gridCol w:w="3505"/>
      </w:tblGrid>
      <w:tr w:rsidR="00E028FB" w14:paraId="5CC45562" w14:textId="77777777" w:rsidTr="00557F6D">
        <w:tc>
          <w:tcPr>
            <w:tcW w:w="1165" w:type="dxa"/>
          </w:tcPr>
          <w:p w14:paraId="4DC85C12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Account</w:t>
            </w:r>
          </w:p>
        </w:tc>
        <w:tc>
          <w:tcPr>
            <w:tcW w:w="3060" w:type="dxa"/>
          </w:tcPr>
          <w:p w14:paraId="1A80F562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Name</w:t>
            </w:r>
          </w:p>
        </w:tc>
        <w:tc>
          <w:tcPr>
            <w:tcW w:w="1620" w:type="dxa"/>
          </w:tcPr>
          <w:p w14:paraId="60527815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Amount</w:t>
            </w:r>
          </w:p>
        </w:tc>
        <w:tc>
          <w:tcPr>
            <w:tcW w:w="3505" w:type="dxa"/>
          </w:tcPr>
          <w:p w14:paraId="56D5A268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Comments</w:t>
            </w:r>
          </w:p>
        </w:tc>
      </w:tr>
      <w:tr w:rsidR="00E028FB" w14:paraId="117ABD4D" w14:textId="77777777" w:rsidTr="00557F6D">
        <w:tc>
          <w:tcPr>
            <w:tcW w:w="1165" w:type="dxa"/>
          </w:tcPr>
          <w:p w14:paraId="730C7620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8105</w:t>
            </w:r>
          </w:p>
        </w:tc>
        <w:tc>
          <w:tcPr>
            <w:tcW w:w="3060" w:type="dxa"/>
          </w:tcPr>
          <w:p w14:paraId="401CAE8C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Maintenance (capital) fund</w:t>
            </w:r>
          </w:p>
        </w:tc>
        <w:tc>
          <w:tcPr>
            <w:tcW w:w="1620" w:type="dxa"/>
          </w:tcPr>
          <w:p w14:paraId="276113B1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$7,461.13</w:t>
            </w:r>
          </w:p>
        </w:tc>
        <w:tc>
          <w:tcPr>
            <w:tcW w:w="3505" w:type="dxa"/>
          </w:tcPr>
          <w:p w14:paraId="523D372E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Old stranded account with no recent activity; account will close once zeroed</w:t>
            </w:r>
          </w:p>
        </w:tc>
      </w:tr>
      <w:tr w:rsidR="00E028FB" w14:paraId="3B0C59DD" w14:textId="77777777" w:rsidTr="00557F6D">
        <w:tc>
          <w:tcPr>
            <w:tcW w:w="1165" w:type="dxa"/>
          </w:tcPr>
          <w:p w14:paraId="2CBCE16E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8401</w:t>
            </w:r>
          </w:p>
        </w:tc>
        <w:tc>
          <w:tcPr>
            <w:tcW w:w="3060" w:type="dxa"/>
          </w:tcPr>
          <w:p w14:paraId="6521041D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Building fund balance</w:t>
            </w:r>
          </w:p>
        </w:tc>
        <w:tc>
          <w:tcPr>
            <w:tcW w:w="1620" w:type="dxa"/>
          </w:tcPr>
          <w:p w14:paraId="3EA7AD7E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$100.00</w:t>
            </w:r>
          </w:p>
        </w:tc>
        <w:tc>
          <w:tcPr>
            <w:tcW w:w="3505" w:type="dxa"/>
          </w:tcPr>
          <w:p w14:paraId="41B79643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 xml:space="preserve">Stranded account; will close when zeroed </w:t>
            </w:r>
          </w:p>
        </w:tc>
      </w:tr>
      <w:tr w:rsidR="00E028FB" w14:paraId="24D99EFA" w14:textId="77777777" w:rsidTr="00557F6D">
        <w:tc>
          <w:tcPr>
            <w:tcW w:w="1165" w:type="dxa"/>
          </w:tcPr>
          <w:p w14:paraId="63E03EBC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8557</w:t>
            </w:r>
          </w:p>
        </w:tc>
        <w:tc>
          <w:tcPr>
            <w:tcW w:w="3060" w:type="dxa"/>
          </w:tcPr>
          <w:p w14:paraId="2CD3AF21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Endowment fund income</w:t>
            </w:r>
          </w:p>
        </w:tc>
        <w:tc>
          <w:tcPr>
            <w:tcW w:w="1620" w:type="dxa"/>
          </w:tcPr>
          <w:p w14:paraId="4FF24FFE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$10,340.16</w:t>
            </w:r>
          </w:p>
        </w:tc>
        <w:tc>
          <w:tcPr>
            <w:tcW w:w="3505" w:type="dxa"/>
          </w:tcPr>
          <w:p w14:paraId="1DF3964C" w14:textId="406F455D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 xml:space="preserve">By policy, Session earmarks use of proceeds from PTF; transfer to Mission completed in October, </w:t>
            </w:r>
            <w:r>
              <w:lastRenderedPageBreak/>
              <w:t>2023 &amp; $2,089.72 will be made in 2024</w:t>
            </w:r>
          </w:p>
        </w:tc>
      </w:tr>
      <w:tr w:rsidR="00E028FB" w14:paraId="03F5A207" w14:textId="77777777" w:rsidTr="00557F6D">
        <w:tc>
          <w:tcPr>
            <w:tcW w:w="1165" w:type="dxa"/>
          </w:tcPr>
          <w:p w14:paraId="4BB4AD98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lastRenderedPageBreak/>
              <w:t>8573</w:t>
            </w:r>
          </w:p>
        </w:tc>
        <w:tc>
          <w:tcPr>
            <w:tcW w:w="3060" w:type="dxa"/>
          </w:tcPr>
          <w:p w14:paraId="6D7472B6" w14:textId="26E71395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Ex-fund Campus Management</w:t>
            </w:r>
          </w:p>
        </w:tc>
        <w:tc>
          <w:tcPr>
            <w:tcW w:w="1620" w:type="dxa"/>
          </w:tcPr>
          <w:p w14:paraId="2761AFCC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$843.46</w:t>
            </w:r>
          </w:p>
        </w:tc>
        <w:tc>
          <w:tcPr>
            <w:tcW w:w="3505" w:type="dxa"/>
          </w:tcPr>
          <w:p w14:paraId="69A1EC5D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Stranded account; zero out for 2024</w:t>
            </w:r>
          </w:p>
        </w:tc>
      </w:tr>
      <w:tr w:rsidR="00E028FB" w14:paraId="79A703E1" w14:textId="77777777" w:rsidTr="00557F6D">
        <w:tc>
          <w:tcPr>
            <w:tcW w:w="1165" w:type="dxa"/>
          </w:tcPr>
          <w:p w14:paraId="01558BC9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8403</w:t>
            </w:r>
          </w:p>
        </w:tc>
        <w:tc>
          <w:tcPr>
            <w:tcW w:w="3060" w:type="dxa"/>
          </w:tcPr>
          <w:p w14:paraId="49E05C0F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Capital Campaign fund</w:t>
            </w:r>
          </w:p>
        </w:tc>
        <w:tc>
          <w:tcPr>
            <w:tcW w:w="1620" w:type="dxa"/>
          </w:tcPr>
          <w:p w14:paraId="3F389493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$28,333.17</w:t>
            </w:r>
          </w:p>
        </w:tc>
        <w:tc>
          <w:tcPr>
            <w:tcW w:w="3505" w:type="dxa"/>
          </w:tcPr>
          <w:p w14:paraId="78A8AAA2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Current balance as of 15May24; any funds coming in prior to completion of refurbishment will go to that purpose</w:t>
            </w:r>
          </w:p>
        </w:tc>
      </w:tr>
      <w:tr w:rsidR="00E028FB" w14:paraId="6A2D551A" w14:textId="77777777" w:rsidTr="00557F6D">
        <w:tc>
          <w:tcPr>
            <w:tcW w:w="1165" w:type="dxa"/>
          </w:tcPr>
          <w:p w14:paraId="174CD8D5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8407</w:t>
            </w:r>
          </w:p>
        </w:tc>
        <w:tc>
          <w:tcPr>
            <w:tcW w:w="3060" w:type="dxa"/>
          </w:tcPr>
          <w:p w14:paraId="7A273439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Contingency fund (long term)</w:t>
            </w:r>
          </w:p>
        </w:tc>
        <w:tc>
          <w:tcPr>
            <w:tcW w:w="1620" w:type="dxa"/>
          </w:tcPr>
          <w:p w14:paraId="4D0B6E89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$14,822.08</w:t>
            </w:r>
          </w:p>
        </w:tc>
        <w:tc>
          <w:tcPr>
            <w:tcW w:w="3505" w:type="dxa"/>
          </w:tcPr>
          <w:p w14:paraId="4A9C531D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Current balance is $78,800.00</w:t>
            </w:r>
          </w:p>
        </w:tc>
      </w:tr>
      <w:tr w:rsidR="00E028FB" w14:paraId="77754D36" w14:textId="77777777" w:rsidTr="00557F6D">
        <w:tc>
          <w:tcPr>
            <w:tcW w:w="1165" w:type="dxa"/>
          </w:tcPr>
          <w:p w14:paraId="6826B0EB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  <w:r>
              <w:t>Totals</w:t>
            </w:r>
          </w:p>
        </w:tc>
        <w:tc>
          <w:tcPr>
            <w:tcW w:w="3060" w:type="dxa"/>
          </w:tcPr>
          <w:p w14:paraId="2F5E057B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</w:p>
        </w:tc>
        <w:tc>
          <w:tcPr>
            <w:tcW w:w="1620" w:type="dxa"/>
          </w:tcPr>
          <w:p w14:paraId="45051EEB" w14:textId="77777777" w:rsidR="00E028FB" w:rsidRDefault="00E028FB" w:rsidP="00557F6D">
            <w:pPr>
              <w:pStyle w:val="yiv8654233357msonormal"/>
              <w:spacing w:before="0" w:beforeAutospacing="0" w:after="0" w:afterAutospacing="0"/>
              <w:jc w:val="center"/>
            </w:pPr>
            <w:r>
              <w:t>$61,900.00</w:t>
            </w:r>
          </w:p>
        </w:tc>
        <w:tc>
          <w:tcPr>
            <w:tcW w:w="3505" w:type="dxa"/>
          </w:tcPr>
          <w:p w14:paraId="707FF20A" w14:textId="77777777" w:rsidR="00E028FB" w:rsidRDefault="00E028FB" w:rsidP="00557F6D">
            <w:pPr>
              <w:pStyle w:val="yiv8654233357msonormal"/>
              <w:spacing w:before="0" w:beforeAutospacing="0" w:after="0" w:afterAutospacing="0"/>
            </w:pPr>
          </w:p>
        </w:tc>
      </w:tr>
    </w:tbl>
    <w:p w14:paraId="207BC295" w14:textId="77777777" w:rsidR="006D739D" w:rsidRDefault="006D739D">
      <w:pPr>
        <w:rPr>
          <w:rFonts w:ascii="Times New Roman" w:hAnsi="Times New Roman" w:cs="Times New Roman"/>
        </w:rPr>
      </w:pPr>
    </w:p>
    <w:p w14:paraId="47C2C3AE" w14:textId="2B9750E7" w:rsidR="006D739D" w:rsidRPr="009474AA" w:rsidRDefault="006D73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capital fund drive will</w:t>
      </w:r>
      <w:r w:rsidR="0069100B">
        <w:rPr>
          <w:rFonts w:ascii="Times New Roman" w:hAnsi="Times New Roman" w:cs="Times New Roman"/>
        </w:rPr>
        <w:t xml:space="preserve"> take place to replenish these accounts and our emergency funds during CY 2024.</w:t>
      </w:r>
    </w:p>
    <w:sectPr w:rsidR="006D739D" w:rsidRPr="0094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121A7"/>
    <w:multiLevelType w:val="hybridMultilevel"/>
    <w:tmpl w:val="CD12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7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AA"/>
    <w:rsid w:val="000A5BB4"/>
    <w:rsid w:val="000D5BF6"/>
    <w:rsid w:val="0017120E"/>
    <w:rsid w:val="00525F63"/>
    <w:rsid w:val="0069100B"/>
    <w:rsid w:val="006D739D"/>
    <w:rsid w:val="007B6BCB"/>
    <w:rsid w:val="009474AA"/>
    <w:rsid w:val="009C2F03"/>
    <w:rsid w:val="00B31AEB"/>
    <w:rsid w:val="00D603B8"/>
    <w:rsid w:val="00E0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AADB"/>
  <w15:chartTrackingRefBased/>
  <w15:docId w15:val="{6C36F263-76A3-C041-AEDB-524395E8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654233357msonormal">
    <w:name w:val="yiv8654233357msonormal"/>
    <w:basedOn w:val="Normal"/>
    <w:rsid w:val="009474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C2F03"/>
    <w:pPr>
      <w:ind w:left="720"/>
      <w:contextualSpacing/>
    </w:pPr>
  </w:style>
  <w:style w:type="table" w:styleId="TableGrid">
    <w:name w:val="Table Grid"/>
    <w:basedOn w:val="TableNormal"/>
    <w:uiPriority w:val="39"/>
    <w:rsid w:val="000D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3</cp:revision>
  <dcterms:created xsi:type="dcterms:W3CDTF">2024-05-16T13:28:00Z</dcterms:created>
  <dcterms:modified xsi:type="dcterms:W3CDTF">2024-05-16T13:41:00Z</dcterms:modified>
</cp:coreProperties>
</file>