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D56" w:rsidRDefault="00DF7D56">
      <w:pPr>
        <w:rPr>
          <w:b/>
        </w:rPr>
      </w:pPr>
      <w:r>
        <w:rPr>
          <w:b/>
        </w:rPr>
        <w:t xml:space="preserve">Motion:  </w:t>
      </w:r>
      <w:r>
        <w:t>Move to adjust the terms of the loan from the WPC Endowment Fund to include the payment of interest at the rate of 3.25%.</w:t>
      </w:r>
    </w:p>
    <w:p w:rsidR="00DF7D56" w:rsidRPr="00DF7D56" w:rsidRDefault="00DF7D56">
      <w:r>
        <w:rPr>
          <w:b/>
        </w:rPr>
        <w:t xml:space="preserve">Rationale: </w:t>
      </w:r>
      <w:r>
        <w:t xml:space="preserve"> When this loan was made in 2015, the Session motion approved terms for the loan that failed to call for interest payments.  We have recently discovered that the Congregation approved by-laws for the WPC Endowment Fund, specify that interest should be charged at the current prime rate.  Carla determined that the applicable rate at the time the loan was made stood at 3.25%.  She has met with the Endowment committee and they have agreed to her proposal that the interest payments should be made over the remaining term of the loan.</w:t>
      </w:r>
    </w:p>
    <w:p w:rsidR="00DF7D56" w:rsidRPr="00680851" w:rsidRDefault="00DF7D56">
      <w:bookmarkStart w:id="0" w:name="_GoBack"/>
      <w:bookmarkEnd w:id="0"/>
      <w:r>
        <w:rPr>
          <w:b/>
        </w:rPr>
        <w:t>Budget Impacts:</w:t>
      </w:r>
      <w:r w:rsidR="00680851">
        <w:rPr>
          <w:b/>
        </w:rPr>
        <w:t xml:space="preserve">  </w:t>
      </w:r>
      <w:r w:rsidR="00680851">
        <w:t xml:space="preserve"> The total interest payments will be $361.36 spread over the next 12 months.</w:t>
      </w:r>
    </w:p>
    <w:sectPr w:rsidR="00DF7D56" w:rsidRPr="00680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D56"/>
    <w:rsid w:val="002B7C4D"/>
    <w:rsid w:val="00680851"/>
    <w:rsid w:val="00DF7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 Koester</dc:creator>
  <cp:lastModifiedBy>Priscilla Koester</cp:lastModifiedBy>
  <cp:revision>1</cp:revision>
  <dcterms:created xsi:type="dcterms:W3CDTF">2017-06-26T19:21:00Z</dcterms:created>
  <dcterms:modified xsi:type="dcterms:W3CDTF">2017-06-26T19:35:00Z</dcterms:modified>
</cp:coreProperties>
</file>