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537" w:rsidRPr="00D0566E" w:rsidRDefault="005A5DAF" w:rsidP="005A5DAF">
      <w:pPr>
        <w:jc w:val="center"/>
        <w:rPr>
          <w:rFonts w:asciiTheme="minorHAnsi" w:hAnsiTheme="minorHAnsi" w:cstheme="minorHAnsi"/>
          <w:b/>
          <w:sz w:val="24"/>
        </w:rPr>
      </w:pPr>
      <w:r w:rsidRPr="00D0566E">
        <w:rPr>
          <w:rFonts w:asciiTheme="minorHAnsi" w:hAnsiTheme="minorHAnsi" w:cstheme="minorHAnsi"/>
          <w:b/>
          <w:sz w:val="24"/>
        </w:rPr>
        <w:t>Transition Teams</w:t>
      </w:r>
    </w:p>
    <w:p w:rsidR="006623B6" w:rsidRPr="00D0566E" w:rsidRDefault="005A5DAF" w:rsidP="005A5DAF">
      <w:pPr>
        <w:ind w:firstLine="720"/>
        <w:rPr>
          <w:rFonts w:asciiTheme="minorHAnsi" w:hAnsiTheme="minorHAnsi" w:cstheme="minorHAnsi"/>
          <w:sz w:val="24"/>
        </w:rPr>
      </w:pPr>
      <w:r w:rsidRPr="00D0566E">
        <w:rPr>
          <w:rFonts w:asciiTheme="minorHAnsi" w:hAnsiTheme="minorHAnsi" w:cstheme="minorHAnsi"/>
          <w:sz w:val="24"/>
        </w:rPr>
        <w:t xml:space="preserve">The purpose of transition teams is to provide support for congregations undergoing changes in their pastoral leadership.  </w:t>
      </w:r>
      <w:r w:rsidR="006623B6" w:rsidRPr="00D0566E">
        <w:rPr>
          <w:rFonts w:asciiTheme="minorHAnsi" w:hAnsiTheme="minorHAnsi" w:cstheme="minorHAnsi"/>
          <w:sz w:val="24"/>
        </w:rPr>
        <w:t>The transition teams shall be appointed as soon as possible after learning that there will be a change in pastoral leadership in a congregation.  Ordinarily,</w:t>
      </w:r>
    </w:p>
    <w:p w:rsidR="005A5DAF" w:rsidRPr="00D0566E" w:rsidRDefault="006623B6" w:rsidP="006623B6">
      <w:pPr>
        <w:pStyle w:val="ListParagraph"/>
        <w:numPr>
          <w:ilvl w:val="0"/>
          <w:numId w:val="1"/>
        </w:numPr>
        <w:ind w:left="720"/>
        <w:rPr>
          <w:rFonts w:asciiTheme="minorHAnsi" w:hAnsiTheme="minorHAnsi" w:cstheme="minorHAnsi"/>
          <w:sz w:val="24"/>
        </w:rPr>
      </w:pPr>
      <w:r w:rsidRPr="00D0566E">
        <w:rPr>
          <w:rFonts w:asciiTheme="minorHAnsi" w:hAnsiTheme="minorHAnsi" w:cstheme="minorHAnsi"/>
          <w:sz w:val="24"/>
        </w:rPr>
        <w:t xml:space="preserve">a transition team shall be comprised of one or more teaching elders and one or more ruling elders;  </w:t>
      </w:r>
    </w:p>
    <w:p w:rsidR="006623B6" w:rsidRPr="00D0566E" w:rsidRDefault="006623B6" w:rsidP="006623B6">
      <w:pPr>
        <w:pStyle w:val="ListParagraph"/>
        <w:numPr>
          <w:ilvl w:val="0"/>
          <w:numId w:val="1"/>
        </w:numPr>
        <w:ind w:left="720"/>
        <w:rPr>
          <w:rFonts w:asciiTheme="minorHAnsi" w:hAnsiTheme="minorHAnsi" w:cstheme="minorHAnsi"/>
          <w:sz w:val="24"/>
        </w:rPr>
      </w:pPr>
      <w:r w:rsidRPr="00D0566E">
        <w:rPr>
          <w:rFonts w:asciiTheme="minorHAnsi" w:hAnsiTheme="minorHAnsi" w:cstheme="minorHAnsi"/>
          <w:sz w:val="24"/>
        </w:rPr>
        <w:t xml:space="preserve">the team will continue with the congregation through the entire process from announcement through </w:t>
      </w:r>
      <w:proofErr w:type="spellStart"/>
      <w:r w:rsidRPr="00D0566E">
        <w:rPr>
          <w:rFonts w:asciiTheme="minorHAnsi" w:hAnsiTheme="minorHAnsi" w:cstheme="minorHAnsi"/>
          <w:sz w:val="24"/>
        </w:rPr>
        <w:t>FasTrac</w:t>
      </w:r>
      <w:proofErr w:type="spellEnd"/>
      <w:r w:rsidRPr="00D0566E">
        <w:rPr>
          <w:rFonts w:asciiTheme="minorHAnsi" w:hAnsiTheme="minorHAnsi" w:cstheme="minorHAnsi"/>
          <w:sz w:val="24"/>
        </w:rPr>
        <w:t>;</w:t>
      </w:r>
    </w:p>
    <w:p w:rsidR="006D6AF1" w:rsidRPr="00D0566E" w:rsidRDefault="006623B6" w:rsidP="006D6AF1">
      <w:pPr>
        <w:pStyle w:val="ListParagraph"/>
        <w:numPr>
          <w:ilvl w:val="0"/>
          <w:numId w:val="1"/>
        </w:numPr>
        <w:ind w:left="720"/>
        <w:rPr>
          <w:rFonts w:asciiTheme="minorHAnsi" w:hAnsiTheme="minorHAnsi" w:cstheme="minorHAnsi"/>
          <w:sz w:val="24"/>
        </w:rPr>
      </w:pPr>
      <w:proofErr w:type="gramStart"/>
      <w:r w:rsidRPr="00D0566E">
        <w:rPr>
          <w:rFonts w:asciiTheme="minorHAnsi" w:hAnsiTheme="minorHAnsi" w:cstheme="minorHAnsi"/>
          <w:sz w:val="24"/>
        </w:rPr>
        <w:t>the</w:t>
      </w:r>
      <w:proofErr w:type="gramEnd"/>
      <w:r w:rsidRPr="00D0566E">
        <w:rPr>
          <w:rFonts w:asciiTheme="minorHAnsi" w:hAnsiTheme="minorHAnsi" w:cstheme="minorHAnsi"/>
          <w:sz w:val="24"/>
        </w:rPr>
        <w:t xml:space="preserve"> teaching elder will moderate the congregation’s Session until some form of pastoral leadership, interim or installed, is in place</w:t>
      </w:r>
      <w:r w:rsidR="006D6AF1" w:rsidRPr="00D0566E">
        <w:rPr>
          <w:rFonts w:asciiTheme="minorHAnsi" w:hAnsiTheme="minorHAnsi" w:cstheme="minorHAnsi"/>
          <w:sz w:val="24"/>
        </w:rPr>
        <w:t>.</w:t>
      </w:r>
    </w:p>
    <w:p w:rsidR="006623B6" w:rsidRPr="00D0566E" w:rsidRDefault="006D6AF1" w:rsidP="006D6AF1">
      <w:pPr>
        <w:ind w:firstLine="720"/>
        <w:rPr>
          <w:rFonts w:asciiTheme="minorHAnsi" w:hAnsiTheme="minorHAnsi" w:cstheme="minorHAnsi"/>
          <w:sz w:val="24"/>
        </w:rPr>
      </w:pPr>
      <w:r w:rsidRPr="00D0566E">
        <w:rPr>
          <w:rFonts w:asciiTheme="minorHAnsi" w:hAnsiTheme="minorHAnsi" w:cstheme="minorHAnsi"/>
          <w:sz w:val="24"/>
        </w:rPr>
        <w:t>If possible, the transition team will meet with the Session and the outgoing pastor before the congregational meeting to dissolve the call.  The purpose of this initial meeting</w:t>
      </w:r>
      <w:r w:rsidR="006623B6" w:rsidRPr="00D0566E">
        <w:rPr>
          <w:rFonts w:asciiTheme="minorHAnsi" w:hAnsiTheme="minorHAnsi" w:cstheme="minorHAnsi"/>
          <w:sz w:val="24"/>
        </w:rPr>
        <w:t xml:space="preserve"> </w:t>
      </w:r>
      <w:r w:rsidRPr="00D0566E">
        <w:rPr>
          <w:rFonts w:asciiTheme="minorHAnsi" w:hAnsiTheme="minorHAnsi" w:cstheme="minorHAnsi"/>
          <w:sz w:val="24"/>
        </w:rPr>
        <w:t>is to begin building a relationship with the Session, to discuss</w:t>
      </w:r>
      <w:r w:rsidR="006623B6" w:rsidRPr="00D0566E">
        <w:rPr>
          <w:rFonts w:asciiTheme="minorHAnsi" w:hAnsiTheme="minorHAnsi" w:cstheme="minorHAnsi"/>
          <w:sz w:val="24"/>
        </w:rPr>
        <w:t xml:space="preserve"> </w:t>
      </w:r>
      <w:r w:rsidRPr="00D0566E">
        <w:rPr>
          <w:rFonts w:asciiTheme="minorHAnsi" w:hAnsiTheme="minorHAnsi" w:cstheme="minorHAnsi"/>
          <w:sz w:val="24"/>
        </w:rPr>
        <w:t>separation ethics and the various possibilities for new pastoral leadership.  It would be appropriate for the teaching elder to moderate the congregational meeting to dissolve the call.</w:t>
      </w:r>
      <w:r w:rsidR="006623B6" w:rsidRPr="00D0566E">
        <w:rPr>
          <w:rFonts w:asciiTheme="minorHAnsi" w:hAnsiTheme="minorHAnsi" w:cstheme="minorHAnsi"/>
          <w:sz w:val="24"/>
        </w:rPr>
        <w:t xml:space="preserve">  </w:t>
      </w:r>
    </w:p>
    <w:p w:rsidR="000D5921" w:rsidRPr="00D0566E" w:rsidRDefault="006D6AF1" w:rsidP="006D6AF1">
      <w:pPr>
        <w:rPr>
          <w:rFonts w:asciiTheme="minorHAnsi" w:hAnsiTheme="minorHAnsi" w:cstheme="minorHAnsi"/>
          <w:sz w:val="24"/>
        </w:rPr>
      </w:pPr>
      <w:r w:rsidRPr="00D0566E">
        <w:rPr>
          <w:rFonts w:asciiTheme="minorHAnsi" w:hAnsiTheme="minorHAnsi" w:cstheme="minorHAnsi"/>
          <w:b/>
          <w:sz w:val="24"/>
        </w:rPr>
        <w:t>Separation ethics:</w:t>
      </w:r>
      <w:r w:rsidRPr="00D0566E">
        <w:rPr>
          <w:rFonts w:asciiTheme="minorHAnsi" w:hAnsiTheme="minorHAnsi" w:cstheme="minorHAnsi"/>
          <w:sz w:val="24"/>
        </w:rPr>
        <w:t xml:space="preserve">  Attached are the current separation ethics for New Covenant Presbytery.  They are undergoing review.  The transition team should seek to assure the Session (and ask the Session t</w:t>
      </w:r>
      <w:r w:rsidR="002550B0" w:rsidRPr="00D0566E">
        <w:rPr>
          <w:rFonts w:asciiTheme="minorHAnsi" w:hAnsiTheme="minorHAnsi" w:cstheme="minorHAnsi"/>
          <w:sz w:val="24"/>
        </w:rPr>
        <w:t xml:space="preserve">o assure the congregation) that the purpose of our separation ethics is to facilitate </w:t>
      </w:r>
      <w:r w:rsidR="006F7ABD" w:rsidRPr="00D0566E">
        <w:rPr>
          <w:rFonts w:asciiTheme="minorHAnsi" w:hAnsiTheme="minorHAnsi" w:cstheme="minorHAnsi"/>
          <w:sz w:val="24"/>
        </w:rPr>
        <w:t>building a pastoral r</w:t>
      </w:r>
      <w:r w:rsidR="000D5921" w:rsidRPr="00D0566E">
        <w:rPr>
          <w:rFonts w:asciiTheme="minorHAnsi" w:hAnsiTheme="minorHAnsi" w:cstheme="minorHAnsi"/>
          <w:sz w:val="24"/>
        </w:rPr>
        <w:t xml:space="preserve">elationship between the congregation and </w:t>
      </w:r>
      <w:r w:rsidR="006F7ABD" w:rsidRPr="00D0566E">
        <w:rPr>
          <w:rFonts w:asciiTheme="minorHAnsi" w:hAnsiTheme="minorHAnsi" w:cstheme="minorHAnsi"/>
          <w:sz w:val="24"/>
        </w:rPr>
        <w:t xml:space="preserve">their </w:t>
      </w:r>
      <w:r w:rsidR="000D5921" w:rsidRPr="00D0566E">
        <w:rPr>
          <w:rFonts w:asciiTheme="minorHAnsi" w:hAnsiTheme="minorHAnsi" w:cstheme="minorHAnsi"/>
          <w:sz w:val="24"/>
        </w:rPr>
        <w:t xml:space="preserve">new </w:t>
      </w:r>
      <w:r w:rsidR="006F7ABD" w:rsidRPr="00D0566E">
        <w:rPr>
          <w:rFonts w:asciiTheme="minorHAnsi" w:hAnsiTheme="minorHAnsi" w:cstheme="minorHAnsi"/>
          <w:sz w:val="24"/>
        </w:rPr>
        <w:t>pastor while</w:t>
      </w:r>
      <w:r w:rsidR="000D5921" w:rsidRPr="00D0566E">
        <w:rPr>
          <w:rFonts w:asciiTheme="minorHAnsi" w:hAnsiTheme="minorHAnsi" w:cstheme="minorHAnsi"/>
          <w:sz w:val="24"/>
        </w:rPr>
        <w:t xml:space="preserve"> </w:t>
      </w:r>
      <w:r w:rsidR="006F7ABD" w:rsidRPr="00D0566E">
        <w:rPr>
          <w:rFonts w:asciiTheme="minorHAnsi" w:hAnsiTheme="minorHAnsi" w:cstheme="minorHAnsi"/>
          <w:sz w:val="24"/>
        </w:rPr>
        <w:t xml:space="preserve">recognizing and affirming the continuation of any personal friendships that may have been established between congregants and the outgoing pastor.  </w:t>
      </w:r>
    </w:p>
    <w:p w:rsidR="00440A84" w:rsidRPr="00D0566E" w:rsidRDefault="00440A84" w:rsidP="00440A84">
      <w:pPr>
        <w:rPr>
          <w:rFonts w:asciiTheme="minorHAnsi" w:hAnsiTheme="minorHAnsi" w:cstheme="minorHAnsi"/>
          <w:sz w:val="24"/>
        </w:rPr>
      </w:pPr>
      <w:r w:rsidRPr="00D0566E">
        <w:rPr>
          <w:rFonts w:asciiTheme="minorHAnsi" w:hAnsiTheme="minorHAnsi" w:cstheme="minorHAnsi"/>
          <w:b/>
          <w:sz w:val="24"/>
        </w:rPr>
        <w:t>P</w:t>
      </w:r>
      <w:r w:rsidR="006F7ABD" w:rsidRPr="00D0566E">
        <w:rPr>
          <w:rFonts w:asciiTheme="minorHAnsi" w:hAnsiTheme="minorHAnsi" w:cstheme="minorHAnsi"/>
          <w:b/>
          <w:sz w:val="24"/>
        </w:rPr>
        <w:t xml:space="preserve">astoral relationships:  </w:t>
      </w:r>
      <w:r w:rsidRPr="00D0566E">
        <w:rPr>
          <w:rFonts w:asciiTheme="minorHAnsi" w:hAnsiTheme="minorHAnsi" w:cstheme="minorHAnsi"/>
          <w:sz w:val="24"/>
        </w:rPr>
        <w:t xml:space="preserve">G-2.0504 </w:t>
      </w:r>
    </w:p>
    <w:p w:rsidR="00440A84" w:rsidRPr="00D0566E" w:rsidRDefault="00440A84" w:rsidP="00440A84">
      <w:pPr>
        <w:rPr>
          <w:rFonts w:asciiTheme="minorHAnsi" w:hAnsiTheme="minorHAnsi" w:cstheme="minorHAnsi"/>
          <w:sz w:val="24"/>
        </w:rPr>
      </w:pPr>
      <w:r w:rsidRPr="00D0566E">
        <w:rPr>
          <w:rFonts w:asciiTheme="minorHAnsi" w:hAnsiTheme="minorHAnsi" w:cstheme="minorHAnsi"/>
          <w:sz w:val="24"/>
        </w:rPr>
        <w:t>When teaching elders are called as pastor, co-pastor, or associate pastor of a congregation, they are to be responsible for a quality of life and relationships that commends the gospel to all persons and that communicates its joy and justice. They are responsible for studying, teaching, and preaching the Word, for celebrating Baptism and the Lord’s Supper, and for praying with and for the congregation. With the ruling elders, they are to encourage people in the worship and service of God; to equip and enable them for their tasks within the church and their mission in the world; to exercise pastoral care, devoting special attention to the poor, the sick, the troubled, and the dying; to participate in governing responsibilities, including leadership of the congregation in implementing the principles of participation and inclusiveness in the decision-making life of the congregation, and its task of reaching out in concern and service to the life of the human community as a whole. With the deacons they are to share in the ministries of compassion, witness, and service. In addition to these pastoral duties, they are responsible for sharing in the ministry of the church in councils higher than the session and in ecumenical relationships.</w:t>
      </w:r>
    </w:p>
    <w:p w:rsidR="00440A84" w:rsidRPr="00D0566E" w:rsidRDefault="00440A84" w:rsidP="00440A84">
      <w:pPr>
        <w:rPr>
          <w:rFonts w:asciiTheme="minorHAnsi" w:hAnsiTheme="minorHAnsi" w:cstheme="minorHAnsi"/>
          <w:sz w:val="24"/>
        </w:rPr>
      </w:pPr>
      <w:r w:rsidRPr="00D0566E">
        <w:rPr>
          <w:rFonts w:asciiTheme="minorHAnsi" w:hAnsiTheme="minorHAnsi" w:cstheme="minorHAnsi"/>
          <w:sz w:val="24"/>
        </w:rPr>
        <w:t xml:space="preserve"> a. Installed Pastoral Relationships</w:t>
      </w:r>
    </w:p>
    <w:p w:rsidR="00440A84" w:rsidRPr="00D0566E" w:rsidRDefault="00440A84" w:rsidP="00440A84">
      <w:pPr>
        <w:rPr>
          <w:rFonts w:asciiTheme="minorHAnsi" w:hAnsiTheme="minorHAnsi" w:cstheme="minorHAnsi"/>
          <w:sz w:val="24"/>
        </w:rPr>
      </w:pPr>
      <w:r w:rsidRPr="00D0566E">
        <w:rPr>
          <w:rFonts w:asciiTheme="minorHAnsi" w:hAnsiTheme="minorHAnsi" w:cstheme="minorHAnsi"/>
          <w:sz w:val="24"/>
        </w:rPr>
        <w:t xml:space="preserve">The installed pastoral relationships are pastor, co-pastor, and associate pastor. A teaching elder may be </w:t>
      </w:r>
      <w:r w:rsidRPr="00D0566E">
        <w:rPr>
          <w:rFonts w:asciiTheme="minorHAnsi" w:hAnsiTheme="minorHAnsi" w:cstheme="minorHAnsi"/>
          <w:b/>
          <w:i/>
          <w:sz w:val="24"/>
          <w:u w:val="single"/>
        </w:rPr>
        <w:t>installed in a pastoral relationship for an indefinite period or for a designated term determined by the presbytery in consultation with the congregation and specified in the call.</w:t>
      </w:r>
      <w:r w:rsidRPr="00D0566E">
        <w:rPr>
          <w:rFonts w:asciiTheme="minorHAnsi" w:hAnsiTheme="minorHAnsi" w:cstheme="minorHAnsi"/>
          <w:sz w:val="24"/>
        </w:rPr>
        <w:t xml:space="preserve"> When a congregation determines that its strategy for mission under the Word so requires, the congregation may call additional pastors. Such additional pastors shall be called co-pastors or associate pastors, and the duties of each pastor and the relationship between the pastors of the congregation shall be determined by the session with the approval of the presbytery. When a congregation has two pastors serving as co-pastors, and the relationship of one of them is dissolved, the other remains as pastor. The relationship of an associate pastor to a congregation is not dependent upon that of a pastor. An </w:t>
      </w:r>
      <w:r w:rsidRPr="00D0566E">
        <w:rPr>
          <w:rFonts w:asciiTheme="minorHAnsi" w:hAnsiTheme="minorHAnsi" w:cstheme="minorHAnsi"/>
          <w:sz w:val="24"/>
        </w:rPr>
        <w:lastRenderedPageBreak/>
        <w:t>associate pastor is ordinarily not eligible to be the next installed pastor of that congregation. G-2.05 Form of Government</w:t>
      </w:r>
    </w:p>
    <w:p w:rsidR="00440A84" w:rsidRPr="00D0566E" w:rsidRDefault="00440A84" w:rsidP="00440A84">
      <w:pPr>
        <w:rPr>
          <w:rFonts w:asciiTheme="minorHAnsi" w:hAnsiTheme="minorHAnsi" w:cstheme="minorHAnsi"/>
          <w:sz w:val="24"/>
        </w:rPr>
      </w:pPr>
      <w:r w:rsidRPr="00D0566E">
        <w:rPr>
          <w:rFonts w:asciiTheme="minorHAnsi" w:hAnsiTheme="minorHAnsi" w:cstheme="minorHAnsi"/>
          <w:sz w:val="24"/>
        </w:rPr>
        <w:t>b. Temporary Pastoral Relationships</w:t>
      </w:r>
    </w:p>
    <w:p w:rsidR="00440A84" w:rsidRPr="00D0566E" w:rsidRDefault="00440A84" w:rsidP="00440A84">
      <w:pPr>
        <w:rPr>
          <w:rFonts w:asciiTheme="minorHAnsi" w:hAnsiTheme="minorHAnsi" w:cstheme="minorHAnsi"/>
          <w:sz w:val="24"/>
        </w:rPr>
      </w:pPr>
      <w:r w:rsidRPr="00D0566E">
        <w:rPr>
          <w:rFonts w:asciiTheme="minorHAnsi" w:hAnsiTheme="minorHAnsi" w:cstheme="minorHAnsi"/>
          <w:sz w:val="24"/>
        </w:rPr>
        <w:t xml:space="preserve">Temporary pastoral relationships are approved by the presbytery and do not carry a formal call or installation. When a congregation does not have a pastor, or while the pastor is unable to perform her or his duties, the session, with the approval of presbytery, may obtain the services of </w:t>
      </w:r>
      <w:r w:rsidRPr="00D0566E">
        <w:rPr>
          <w:rFonts w:asciiTheme="minorHAnsi" w:hAnsiTheme="minorHAnsi" w:cstheme="minorHAnsi"/>
          <w:b/>
          <w:i/>
          <w:sz w:val="24"/>
        </w:rPr>
        <w:t>a teaching elder, candidate, or ruling elder in a temporary pastoral relationship.</w:t>
      </w:r>
      <w:r w:rsidRPr="00D0566E">
        <w:rPr>
          <w:rFonts w:asciiTheme="minorHAnsi" w:hAnsiTheme="minorHAnsi" w:cstheme="minorHAnsi"/>
          <w:sz w:val="24"/>
        </w:rPr>
        <w:t xml:space="preserve"> No formal call shall be issued and no formal installation shall take place. </w:t>
      </w:r>
      <w:r w:rsidRPr="00D0566E">
        <w:rPr>
          <w:rFonts w:asciiTheme="minorHAnsi" w:hAnsiTheme="minorHAnsi" w:cstheme="minorHAnsi"/>
          <w:b/>
          <w:i/>
          <w:sz w:val="24"/>
        </w:rPr>
        <w:t>Titles and terms of service for temporary relationships shall be determined by the presbytery.</w:t>
      </w:r>
      <w:r w:rsidRPr="00D0566E">
        <w:rPr>
          <w:rFonts w:asciiTheme="minorHAnsi" w:hAnsiTheme="minorHAnsi" w:cstheme="minorHAnsi"/>
          <w:sz w:val="24"/>
        </w:rPr>
        <w:t xml:space="preserve"> A person serving in a temporary pastoral relationship is invited for </w:t>
      </w:r>
      <w:r w:rsidRPr="00D0566E">
        <w:rPr>
          <w:rFonts w:asciiTheme="minorHAnsi" w:hAnsiTheme="minorHAnsi" w:cstheme="minorHAnsi"/>
          <w:b/>
          <w:i/>
          <w:sz w:val="24"/>
        </w:rPr>
        <w:t>a specified period not to exceed twelve months in length, which is renewable with the approval of the presbytery</w:t>
      </w:r>
      <w:r w:rsidRPr="00D0566E">
        <w:rPr>
          <w:rFonts w:asciiTheme="minorHAnsi" w:hAnsiTheme="minorHAnsi" w:cstheme="minorHAnsi"/>
          <w:sz w:val="24"/>
        </w:rPr>
        <w:t xml:space="preserve">. A teaching elder employed in a temporary pastoral relationship is </w:t>
      </w:r>
      <w:r w:rsidRPr="00D0566E">
        <w:rPr>
          <w:rFonts w:asciiTheme="minorHAnsi" w:hAnsiTheme="minorHAnsi" w:cstheme="minorHAnsi"/>
          <w:b/>
          <w:sz w:val="24"/>
          <w:u w:val="single"/>
        </w:rPr>
        <w:t>ordinarily</w:t>
      </w:r>
      <w:r w:rsidRPr="00D0566E">
        <w:rPr>
          <w:rFonts w:asciiTheme="minorHAnsi" w:hAnsiTheme="minorHAnsi" w:cstheme="minorHAnsi"/>
          <w:sz w:val="24"/>
        </w:rPr>
        <w:t xml:space="preserve"> not eligible to serve as the next installed pastor, co-pastor, or associate pastor.</w:t>
      </w:r>
    </w:p>
    <w:p w:rsidR="00440A84" w:rsidRPr="00D0566E" w:rsidRDefault="00440A84" w:rsidP="00440A84">
      <w:pPr>
        <w:rPr>
          <w:rFonts w:asciiTheme="minorHAnsi" w:hAnsiTheme="minorHAnsi" w:cstheme="minorHAnsi"/>
          <w:b/>
          <w:sz w:val="24"/>
          <w:u w:val="single"/>
        </w:rPr>
      </w:pPr>
      <w:r w:rsidRPr="00D0566E">
        <w:rPr>
          <w:rFonts w:asciiTheme="minorHAnsi" w:hAnsiTheme="minorHAnsi" w:cstheme="minorHAnsi"/>
          <w:b/>
          <w:sz w:val="24"/>
          <w:u w:val="single"/>
        </w:rPr>
        <w:t>c. Exceptions</w:t>
      </w:r>
    </w:p>
    <w:p w:rsidR="005A5DAF" w:rsidRPr="00D0566E" w:rsidRDefault="00440A84" w:rsidP="00440A84">
      <w:pPr>
        <w:rPr>
          <w:rFonts w:asciiTheme="minorHAnsi" w:hAnsiTheme="minorHAnsi" w:cstheme="minorHAnsi"/>
          <w:sz w:val="24"/>
        </w:rPr>
      </w:pPr>
      <w:r w:rsidRPr="00D0566E">
        <w:rPr>
          <w:rFonts w:asciiTheme="minorHAnsi" w:hAnsiTheme="minorHAnsi" w:cstheme="minorHAnsi"/>
          <w:sz w:val="24"/>
        </w:rPr>
        <w:t xml:space="preserve">A presbytery may determine that its mission strategy permits a teaching elder currently called as an Associate Pastor to be eligible to serve as the next installed pastor or co-pastor, or a teaching elder employed in a temporary pastoral relationship to be eligible to serve as the next installed pastor, co-pastor, or associate pastor. Presbyteries that permit this eligibility shall establish such relationships only by </w:t>
      </w:r>
      <w:r w:rsidRPr="00D0566E">
        <w:rPr>
          <w:rFonts w:asciiTheme="minorHAnsi" w:hAnsiTheme="minorHAnsi" w:cstheme="minorHAnsi"/>
          <w:b/>
          <w:sz w:val="24"/>
        </w:rPr>
        <w:t>a three-fourths vote of the members of presbytery present and voting</w:t>
      </w:r>
      <w:r w:rsidRPr="00D0566E">
        <w:rPr>
          <w:rFonts w:asciiTheme="minorHAnsi" w:hAnsiTheme="minorHAnsi" w:cstheme="minorHAnsi"/>
          <w:sz w:val="24"/>
        </w:rPr>
        <w:t>.</w:t>
      </w:r>
    </w:p>
    <w:p w:rsidR="00F15FF9" w:rsidRPr="00D0566E" w:rsidRDefault="00F15FF9" w:rsidP="00440A84">
      <w:pPr>
        <w:rPr>
          <w:rFonts w:asciiTheme="minorHAnsi" w:hAnsiTheme="minorHAnsi" w:cstheme="minorHAnsi"/>
          <w:sz w:val="24"/>
        </w:rPr>
      </w:pPr>
      <w:proofErr w:type="spellStart"/>
      <w:r w:rsidRPr="00D0566E">
        <w:rPr>
          <w:rFonts w:asciiTheme="minorHAnsi" w:hAnsiTheme="minorHAnsi" w:cstheme="minorHAnsi"/>
          <w:b/>
          <w:sz w:val="24"/>
        </w:rPr>
        <w:t>FastTrac</w:t>
      </w:r>
      <w:proofErr w:type="spellEnd"/>
      <w:r w:rsidRPr="00D0566E">
        <w:rPr>
          <w:rFonts w:asciiTheme="minorHAnsi" w:hAnsiTheme="minorHAnsi" w:cstheme="minorHAnsi"/>
          <w:b/>
          <w:sz w:val="24"/>
        </w:rPr>
        <w:t xml:space="preserve">:  </w:t>
      </w:r>
      <w:proofErr w:type="spellStart"/>
      <w:r w:rsidRPr="00D0566E">
        <w:rPr>
          <w:rFonts w:asciiTheme="minorHAnsi" w:hAnsiTheme="minorHAnsi" w:cstheme="minorHAnsi"/>
          <w:sz w:val="24"/>
        </w:rPr>
        <w:t>FastTrac</w:t>
      </w:r>
      <w:proofErr w:type="spellEnd"/>
      <w:r w:rsidRPr="00D0566E">
        <w:rPr>
          <w:rFonts w:asciiTheme="minorHAnsi" w:hAnsiTheme="minorHAnsi" w:cstheme="minorHAnsi"/>
          <w:sz w:val="24"/>
        </w:rPr>
        <w:t xml:space="preserve"> is an opportunity to evaluate, early on in the pastoral relationship, whether expectations </w:t>
      </w:r>
      <w:r w:rsidR="009647EA" w:rsidRPr="00D0566E">
        <w:rPr>
          <w:rFonts w:asciiTheme="minorHAnsi" w:hAnsiTheme="minorHAnsi" w:cstheme="minorHAnsi"/>
          <w:sz w:val="24"/>
        </w:rPr>
        <w:t xml:space="preserve">engendered by the call process have met the experience of the pastor and the congregations.   The pastor and PNC meet with the Transition Team teaching elder and the Session meets with the Session.  The same </w:t>
      </w:r>
      <w:proofErr w:type="gramStart"/>
      <w:r w:rsidR="009647EA" w:rsidRPr="00D0566E">
        <w:rPr>
          <w:rFonts w:asciiTheme="minorHAnsi" w:hAnsiTheme="minorHAnsi" w:cstheme="minorHAnsi"/>
          <w:sz w:val="24"/>
        </w:rPr>
        <w:t>set of questions are</w:t>
      </w:r>
      <w:proofErr w:type="gramEnd"/>
      <w:r w:rsidR="009647EA" w:rsidRPr="00D0566E">
        <w:rPr>
          <w:rFonts w:asciiTheme="minorHAnsi" w:hAnsiTheme="minorHAnsi" w:cstheme="minorHAnsi"/>
          <w:sz w:val="24"/>
        </w:rPr>
        <w:t xml:space="preserve"> posed to each.  </w:t>
      </w:r>
    </w:p>
    <w:p w:rsidR="00440A84" w:rsidRPr="00D0566E" w:rsidRDefault="00440A84">
      <w:pPr>
        <w:spacing w:after="0" w:line="240" w:lineRule="auto"/>
        <w:jc w:val="left"/>
        <w:rPr>
          <w:rFonts w:asciiTheme="minorHAnsi" w:hAnsiTheme="minorHAnsi" w:cstheme="minorHAnsi"/>
          <w:sz w:val="24"/>
        </w:rPr>
      </w:pPr>
      <w:r w:rsidRPr="00D0566E">
        <w:rPr>
          <w:rFonts w:asciiTheme="minorHAnsi" w:hAnsiTheme="minorHAnsi" w:cstheme="minorHAnsi"/>
          <w:sz w:val="24"/>
        </w:rPr>
        <w:br w:type="page"/>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lastRenderedPageBreak/>
        <w:t xml:space="preserve">ETHICS.1 (Ministers) GUIDELINES FOR THE RELATIONSHIP OF FORMER PASTORS AND CONGREGATIONS in the Presbytery of New Covenant Toward just, smooth, and healthy transitions as pastors leave congregations. Adopted by Committee on Ministry: May, 2006 </w:t>
      </w:r>
      <w:proofErr w:type="gramStart"/>
      <w:r w:rsidRPr="00D0566E">
        <w:rPr>
          <w:rFonts w:asciiTheme="minorHAnsi" w:hAnsiTheme="minorHAnsi" w:cstheme="minorHAnsi"/>
          <w:sz w:val="24"/>
        </w:rPr>
        <w:t>Few</w:t>
      </w:r>
      <w:proofErr w:type="gramEnd"/>
      <w:r w:rsidRPr="00D0566E">
        <w:rPr>
          <w:rFonts w:asciiTheme="minorHAnsi" w:hAnsiTheme="minorHAnsi" w:cstheme="minorHAnsi"/>
          <w:sz w:val="24"/>
        </w:rPr>
        <w:t xml:space="preserve"> circumstances in their professional lives challenge pastors to exercise more wisdom and judgment than the ones raised when leaving a congregation. Somewhat ironically, the most difficult transitions are often those involving congregations in which the pastor has been warmly loved and appreciated. In addition to making a professional move, the pastor and her/his family are leaving supportive friends and community. When the transition involves the retirement of a pastor who elects to remain in the community, and perhaps even in the community of the church, the issues become even more complex and challenging. The Book of Order offers brief, but important guidance in the matter of transitions: (G-2.0905) ―After the dissolution of the pastoral relationship, former pastors and associate pastors shall not provide their pastoral services to members of their former congregations without the invitation of the moderator of session.” These guidelines refer to any former ministerial/pastoral relationship with a congregation (i.e., pastor, associate pastor, designated pastor, co-pastor, interim pastor, stated supply pastor, temporary supply pastor, parish associate, organizing pastor, etc.) While such transitions involve a number of entities (i.e. sessions, congregations, etc.), the Committee on Ministry (COM) believes that the burden of responsibility for creating a healthy transition lies primarily with the professional behavior of the pastor who is leaving. Pastors must view the process of separation and transition as perhaps a final, but critical part of their ministry to the congregation they have served. Not to do so undermines the future health of the church and is a violation of professional ethics. Considering the time, energy, and emotions a pastor gives a church, it is reasonable that he or she would give due attention to facilitating a successful transition for the next pastor. Practically, the exiting pastor must work to educate the session and congregation on the Presbyterian understanding of the transition. The exiting pastor ought to take great care in expressing support for the process and the role that the presbytery plays in it. Emotionally and spiritually, the exiting pastor can play a positive role in the welcome the interim or installed pastor will receive. Explaining the transition process and the reasons for it will also assist the exiting pastor in drawing and maintaining proper boundaries. Not unimportantly, the former pastor who works to make a good and positive transition also leaves the congregation with a final and selfless example of the love and care of the Good Shepherd for the beloved flock. COM MANUAL PRESBYTERY OF NEW COVENANT 2011-2012 Page7 </w:t>
      </w:r>
      <w:proofErr w:type="gramStart"/>
      <w:r w:rsidRPr="00D0566E">
        <w:rPr>
          <w:rFonts w:asciiTheme="minorHAnsi" w:hAnsiTheme="minorHAnsi" w:cstheme="minorHAnsi"/>
          <w:sz w:val="24"/>
        </w:rPr>
        <w:t>The</w:t>
      </w:r>
      <w:proofErr w:type="gramEnd"/>
      <w:r w:rsidRPr="00D0566E">
        <w:rPr>
          <w:rFonts w:asciiTheme="minorHAnsi" w:hAnsiTheme="minorHAnsi" w:cstheme="minorHAnsi"/>
          <w:sz w:val="24"/>
        </w:rPr>
        <w:t xml:space="preserve"> following are brief guidelines based on the Book of Order, and shared experience of the COM. Representatives of COM shall review this policy statement with each teaching elder (minister) who is leaving/retiring from a congregation in the Presbytery of New Covenant. The information below will also be presented to the session of the congregation affected by the move prior to the election of a Pastor Nominating Committee (PNC) as a part of the transition meeting conducted by a representative of COM. In addition, a pastoral letter regarding these guidelines shall be shared with the congregation. (A sample letter is attached). Departing pastors will be asked to sign and submit to the Committee on Ministry, the attached ―Declaration of Intent</w:t>
      </w:r>
      <w:proofErr w:type="gramStart"/>
      <w:r w:rsidRPr="00D0566E">
        <w:rPr>
          <w:rFonts w:asciiTheme="minorHAnsi" w:hAnsiTheme="minorHAnsi" w:cstheme="minorHAnsi"/>
          <w:sz w:val="24"/>
        </w:rPr>
        <w:t>,‖</w:t>
      </w:r>
      <w:proofErr w:type="gramEnd"/>
      <w:r w:rsidRPr="00D0566E">
        <w:rPr>
          <w:rFonts w:asciiTheme="minorHAnsi" w:hAnsiTheme="minorHAnsi" w:cstheme="minorHAnsi"/>
          <w:sz w:val="24"/>
        </w:rPr>
        <w:t xml:space="preserve"> attested by the clerk of session for the church.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Guidelines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A. When the presbytery dissolves the pastoral relationship, that relationship is ended. Only the pastor duly installed by the presbytery, or the pastor approved by the presbytery for temporary service, is authorized to perform pastoral duties among a particular congregation.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B. The former pastor shall not participate in any funerals, weddings, etc., of the former parish, unless invited by the moderator of session. Also, there shall be no visitation or contact which could be interpreted in any way as pastoral. This will be difficult, but if the first invitation is accepted, there will be no reason to refuse other requests.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C. During the first year, it is advisable to refrain from all pastoral contact.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lastRenderedPageBreak/>
        <w:t xml:space="preserve">D. In the case of a pastor who retires in the same community as her/his former church, COM strongly recommends that the former pastor and family become active in the work and worship of another congregation. Remaining in the same congregation can lead to tensions and difficulties which no one intends, but nevertheless cannot be avoided.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E. Simple sensitivity and courtesy ought to rule. Pastors who violate the guidelines and return to a previous congregation are showing disregard for the minister or interim in place there. The congregation or individual members who insist on inviting a previous pastor to perform duties undermine the success of the pastor currently serving them.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F. The former pastor shall vacate both the manse and the office by the date of termination or some immediate predetermined date. At the time of vacating, all keys should be returned to the session or proper church committee. Further, definite plans should be made by the former pastor for the disposition of pastoral counseling notes, personal records, etc.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G. Concerns or complaints regarding any of these issues shall be directed to the COM for resolution. In the event that a satisfactory resolution is not achieved, the matter will be forwarded to the stated clerk of the presbytery.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H. Upon receiving the unresolved complaint, the stated clerk shall invite the Moderator of COM and two other COM members to meet with the person alleged to have violated the privilege of the pastoral relationship. Should they find the complaints valid, and should the practice continue</w:t>
      </w:r>
      <w:proofErr w:type="gramStart"/>
      <w:r w:rsidRPr="00D0566E">
        <w:rPr>
          <w:rFonts w:asciiTheme="minorHAnsi" w:hAnsiTheme="minorHAnsi" w:cstheme="minorHAnsi"/>
          <w:sz w:val="24"/>
        </w:rPr>
        <w:t>,</w:t>
      </w:r>
      <w:proofErr w:type="gramEnd"/>
      <w:r w:rsidRPr="00D0566E">
        <w:rPr>
          <w:rFonts w:asciiTheme="minorHAnsi" w:hAnsiTheme="minorHAnsi" w:cstheme="minorHAnsi"/>
          <w:sz w:val="24"/>
        </w:rPr>
        <w:t xml:space="preserve"> the matter may be brought before the entire COM. The former pastor may be subject to censure according to the “Rules of Discipline.”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I. Former pastors who are elected pastor emeriti are reminded that this is an honorary title only and carries no job responsibilities or privileges unless they are expressly stated by the session and approved by the presbytery.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J. Former pastors are still under the obligation of the presbytery’s Sexual Misconduct Policy.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K. Subject to the needs and desires of the former pastor and family, the presbytery has the responsibility to meet the spiritual and physical needs of his family and to utilize their talents and gifts to the glory of God.  </w:t>
      </w:r>
    </w:p>
    <w:p w:rsidR="006D1589" w:rsidRPr="00D0566E" w:rsidRDefault="006D1589">
      <w:pPr>
        <w:spacing w:after="0" w:line="240" w:lineRule="auto"/>
        <w:jc w:val="left"/>
        <w:rPr>
          <w:rFonts w:asciiTheme="minorHAnsi" w:hAnsiTheme="minorHAnsi" w:cstheme="minorHAnsi"/>
          <w:sz w:val="24"/>
        </w:rPr>
      </w:pPr>
      <w:r w:rsidRPr="00D0566E">
        <w:rPr>
          <w:rFonts w:asciiTheme="minorHAnsi" w:hAnsiTheme="minorHAnsi" w:cstheme="minorHAnsi"/>
          <w:sz w:val="24"/>
        </w:rPr>
        <w:br w:type="page"/>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lastRenderedPageBreak/>
        <w:t xml:space="preserve"> SEPARATION ETHICS.2 (Church) 10 Guidelines </w:t>
      </w:r>
      <w:proofErr w:type="gramStart"/>
      <w:r w:rsidRPr="00D0566E">
        <w:rPr>
          <w:rFonts w:asciiTheme="minorHAnsi" w:hAnsiTheme="minorHAnsi" w:cstheme="minorHAnsi"/>
          <w:sz w:val="24"/>
        </w:rPr>
        <w:t>For</w:t>
      </w:r>
      <w:proofErr w:type="gramEnd"/>
      <w:r w:rsidRPr="00D0566E">
        <w:rPr>
          <w:rFonts w:asciiTheme="minorHAnsi" w:hAnsiTheme="minorHAnsi" w:cstheme="minorHAnsi"/>
          <w:sz w:val="24"/>
        </w:rPr>
        <w:t xml:space="preserve"> Church Members When a Pastoral Relationship Ends (Adopted by Committee on Ministry October 7, 1997, slightly revised, May, 2006)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1. When the pastoral relationship between a minister and a congregation is dissolved by reason of retirement, a call to other service, or any other cause, the minister’s relationship with members of the congregation is altered in ways that must be respected by all persons involved. The relationship that formerly existed between the minister as pastor and members of the congregation is no longer appropriate. The minister may continue to be a friend, and will continue to be a sister/brother in Christ. However, this minister is no longer the pastor.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2. Efforts by a member of the congregation to continue the past relationship (such as asking the former pastor to perform some usual or customary pastoral services) creates an ethically awkward situation. While the former pastor may wish to honor the request (and certainly would not want to hurt feelings), ministerial etiquette and separation ethics make it inappropriate to render such services.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3. Effort should be made to schedule weddings, funerals, hospital calls, etc. so the current pastor, whether interim or installed, can provide the required pastoral services. If your church is without any pastoral leadership, the Presbytery can be of assistance in helping secure the services of someone to assist for specific occasions.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4. Although the former pastor is likely still to be interested in the health of the congregation, it is imperative that members avoid discussing the congregation, the new pastor, the Session or any other aspect of congregation life with the former pastor. Such discussions are likely to be perceived as soliciting the former pastor’s advice or counsel on church matters. It is in her/his best interest and for the health of the church that the former pastor distance herself/himself from the congregation. Raising issues related to the congregation with the former pastor makes this more difficult and frequently puts her/him in an awkward ethical situation.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5. It is inappropriate to take comments, concerns, or criticisms of the current pastor to a former pastor. Attempts should be made to resolve such issues directly with the current pastor. If that fails, present the issues to the Session or Personnel Committee, if applicable. Should this prove unsatisfactory, further recourse is available through the Presbytery’s Committee on Ministry. Any effort to involve a former pastor in any issue between members and the current pastor will only confuse the situation and make matters worse. It will also put the former pastor in an untenable ethical situation.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6. As quickly as possible, re-define relationships with the former pastor. A friendship based on common interests and personal compatibility is entirely appropriate. Such relationships with a former pastor may and should be continued as long as care is taken to avoid slipping into a pastor-parishioner relationship. Continue to be a colleague in ministry with the former pastor through the Presbytery, ecumenical, or community organizations. There may be other aspects of the relationship with a former pastor that will continue after termination of the pastor-parishioner relationship.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7. If the former pastor is leaving the community, say good-byes and express affection and esteem in appropriate ways before she/he leaves the service of the congregation. This will help avoid continuing the relationship in inappropriate ways after the pastor has left the congregation.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8. Seek out the new pastor for pastoral care and support. During the transition from a former pastor to a new pastor, the task of the members of the congregation is to make the change to new leadership. Anything which aids this adjustment will contribute to the health of the congregation. </w:t>
      </w:r>
    </w:p>
    <w:p w:rsidR="00F15FF9" w:rsidRPr="00D0566E" w:rsidRDefault="00F15FF9" w:rsidP="00F15FF9">
      <w:pPr>
        <w:rPr>
          <w:rFonts w:asciiTheme="minorHAnsi" w:hAnsiTheme="minorHAnsi" w:cstheme="minorHAnsi"/>
          <w:sz w:val="24"/>
        </w:rPr>
      </w:pPr>
      <w:r w:rsidRPr="00D0566E">
        <w:rPr>
          <w:rFonts w:asciiTheme="minorHAnsi" w:hAnsiTheme="minorHAnsi" w:cstheme="minorHAnsi"/>
          <w:sz w:val="24"/>
        </w:rPr>
        <w:t xml:space="preserve">9. Work on developing an appropriate relationship with the new pastor. Talk about concerns and expectations for the congregation. Share expectations, hopes and dreams for the pastoral relationship she/he will develop with each member. </w:t>
      </w:r>
    </w:p>
    <w:p w:rsidR="005A5DAF" w:rsidRPr="00D0566E" w:rsidRDefault="005A5DAF" w:rsidP="00D0566E">
      <w:pPr>
        <w:rPr>
          <w:rFonts w:asciiTheme="minorHAnsi" w:hAnsiTheme="minorHAnsi" w:cstheme="minorHAnsi"/>
          <w:sz w:val="24"/>
        </w:rPr>
      </w:pPr>
      <w:bookmarkStart w:id="0" w:name="_GoBack"/>
      <w:bookmarkEnd w:id="0"/>
    </w:p>
    <w:sectPr w:rsidR="005A5DAF" w:rsidRPr="00D0566E" w:rsidSect="00D0566E">
      <w:pgSz w:w="12240" w:h="15840"/>
      <w:pgMar w:top="720" w:right="720" w:bottom="720" w:left="72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93A61"/>
    <w:multiLevelType w:val="hybridMultilevel"/>
    <w:tmpl w:val="C63CA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AF"/>
    <w:rsid w:val="000D5921"/>
    <w:rsid w:val="002550B0"/>
    <w:rsid w:val="00363BCE"/>
    <w:rsid w:val="00440A84"/>
    <w:rsid w:val="005A5DAF"/>
    <w:rsid w:val="006218C6"/>
    <w:rsid w:val="006623B6"/>
    <w:rsid w:val="006D1589"/>
    <w:rsid w:val="006D6AF1"/>
    <w:rsid w:val="006F7ABD"/>
    <w:rsid w:val="008C6537"/>
    <w:rsid w:val="009647EA"/>
    <w:rsid w:val="00996D02"/>
    <w:rsid w:val="00B664E4"/>
    <w:rsid w:val="00D0566E"/>
    <w:rsid w:val="00F1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CE"/>
    <w:pPr>
      <w:spacing w:after="120" w:line="250" w:lineRule="atLeast"/>
      <w:jc w:val="both"/>
    </w:pPr>
  </w:style>
  <w:style w:type="paragraph" w:styleId="Heading1">
    <w:name w:val="heading 1"/>
    <w:basedOn w:val="Normal"/>
    <w:next w:val="Normal"/>
    <w:link w:val="Heading1Char"/>
    <w:qFormat/>
    <w:rsid w:val="00363BCE"/>
    <w:pPr>
      <w:keepNext/>
      <w:spacing w:before="240" w:after="400"/>
      <w:outlineLvl w:val="0"/>
    </w:pPr>
    <w:rPr>
      <w:rFonts w:cs="Arial"/>
      <w:b/>
      <w:bCs/>
      <w:kern w:val="32"/>
      <w:sz w:val="32"/>
      <w:szCs w:val="32"/>
    </w:rPr>
  </w:style>
  <w:style w:type="paragraph" w:styleId="Heading2">
    <w:name w:val="heading 2"/>
    <w:basedOn w:val="Normal"/>
    <w:next w:val="Normal"/>
    <w:link w:val="Heading2Char"/>
    <w:qFormat/>
    <w:rsid w:val="00363BCE"/>
    <w:pPr>
      <w:keepNext/>
      <w:pBdr>
        <w:bottom w:val="single" w:sz="4" w:space="1" w:color="auto"/>
      </w:pBdr>
      <w:spacing w:before="500" w:after="60"/>
      <w:jc w:val="center"/>
      <w:outlineLvl w:val="1"/>
    </w:pPr>
    <w:rPr>
      <w:rFonts w:cs="Arial"/>
      <w:b/>
      <w:bCs/>
      <w:i/>
      <w:iCs/>
      <w:sz w:val="28"/>
      <w:szCs w:val="28"/>
    </w:rPr>
  </w:style>
  <w:style w:type="paragraph" w:styleId="Heading3">
    <w:name w:val="heading 3"/>
    <w:basedOn w:val="Normal"/>
    <w:next w:val="Normal"/>
    <w:link w:val="Heading3Char"/>
    <w:qFormat/>
    <w:rsid w:val="00363BC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BCE"/>
    <w:rPr>
      <w:rFonts w:ascii="Arial" w:hAnsi="Arial" w:cs="Arial"/>
      <w:b/>
      <w:bCs/>
      <w:kern w:val="32"/>
      <w:sz w:val="32"/>
      <w:szCs w:val="32"/>
    </w:rPr>
  </w:style>
  <w:style w:type="character" w:customStyle="1" w:styleId="Heading2Char">
    <w:name w:val="Heading 2 Char"/>
    <w:basedOn w:val="DefaultParagraphFont"/>
    <w:link w:val="Heading2"/>
    <w:rsid w:val="00363BCE"/>
    <w:rPr>
      <w:rFonts w:ascii="Arial" w:hAnsi="Arial" w:cs="Arial"/>
      <w:b/>
      <w:bCs/>
      <w:i/>
      <w:iCs/>
      <w:sz w:val="28"/>
      <w:szCs w:val="28"/>
    </w:rPr>
  </w:style>
  <w:style w:type="character" w:customStyle="1" w:styleId="Heading3Char">
    <w:name w:val="Heading 3 Char"/>
    <w:basedOn w:val="DefaultParagraphFont"/>
    <w:link w:val="Heading3"/>
    <w:rsid w:val="00363BCE"/>
    <w:rPr>
      <w:rFonts w:ascii="Arial" w:hAnsi="Arial" w:cs="Arial"/>
      <w:b/>
      <w:bCs/>
      <w:sz w:val="26"/>
      <w:szCs w:val="26"/>
    </w:rPr>
  </w:style>
  <w:style w:type="paragraph" w:styleId="ListParagraph">
    <w:name w:val="List Paragraph"/>
    <w:basedOn w:val="Normal"/>
    <w:uiPriority w:val="34"/>
    <w:qFormat/>
    <w:rsid w:val="00662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CE"/>
    <w:pPr>
      <w:spacing w:after="120" w:line="250" w:lineRule="atLeast"/>
      <w:jc w:val="both"/>
    </w:pPr>
  </w:style>
  <w:style w:type="paragraph" w:styleId="Heading1">
    <w:name w:val="heading 1"/>
    <w:basedOn w:val="Normal"/>
    <w:next w:val="Normal"/>
    <w:link w:val="Heading1Char"/>
    <w:qFormat/>
    <w:rsid w:val="00363BCE"/>
    <w:pPr>
      <w:keepNext/>
      <w:spacing w:before="240" w:after="400"/>
      <w:outlineLvl w:val="0"/>
    </w:pPr>
    <w:rPr>
      <w:rFonts w:cs="Arial"/>
      <w:b/>
      <w:bCs/>
      <w:kern w:val="32"/>
      <w:sz w:val="32"/>
      <w:szCs w:val="32"/>
    </w:rPr>
  </w:style>
  <w:style w:type="paragraph" w:styleId="Heading2">
    <w:name w:val="heading 2"/>
    <w:basedOn w:val="Normal"/>
    <w:next w:val="Normal"/>
    <w:link w:val="Heading2Char"/>
    <w:qFormat/>
    <w:rsid w:val="00363BCE"/>
    <w:pPr>
      <w:keepNext/>
      <w:pBdr>
        <w:bottom w:val="single" w:sz="4" w:space="1" w:color="auto"/>
      </w:pBdr>
      <w:spacing w:before="500" w:after="60"/>
      <w:jc w:val="center"/>
      <w:outlineLvl w:val="1"/>
    </w:pPr>
    <w:rPr>
      <w:rFonts w:cs="Arial"/>
      <w:b/>
      <w:bCs/>
      <w:i/>
      <w:iCs/>
      <w:sz w:val="28"/>
      <w:szCs w:val="28"/>
    </w:rPr>
  </w:style>
  <w:style w:type="paragraph" w:styleId="Heading3">
    <w:name w:val="heading 3"/>
    <w:basedOn w:val="Normal"/>
    <w:next w:val="Normal"/>
    <w:link w:val="Heading3Char"/>
    <w:qFormat/>
    <w:rsid w:val="00363BC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BCE"/>
    <w:rPr>
      <w:rFonts w:ascii="Arial" w:hAnsi="Arial" w:cs="Arial"/>
      <w:b/>
      <w:bCs/>
      <w:kern w:val="32"/>
      <w:sz w:val="32"/>
      <w:szCs w:val="32"/>
    </w:rPr>
  </w:style>
  <w:style w:type="character" w:customStyle="1" w:styleId="Heading2Char">
    <w:name w:val="Heading 2 Char"/>
    <w:basedOn w:val="DefaultParagraphFont"/>
    <w:link w:val="Heading2"/>
    <w:rsid w:val="00363BCE"/>
    <w:rPr>
      <w:rFonts w:ascii="Arial" w:hAnsi="Arial" w:cs="Arial"/>
      <w:b/>
      <w:bCs/>
      <w:i/>
      <w:iCs/>
      <w:sz w:val="28"/>
      <w:szCs w:val="28"/>
    </w:rPr>
  </w:style>
  <w:style w:type="character" w:customStyle="1" w:styleId="Heading3Char">
    <w:name w:val="Heading 3 Char"/>
    <w:basedOn w:val="DefaultParagraphFont"/>
    <w:link w:val="Heading3"/>
    <w:rsid w:val="00363BCE"/>
    <w:rPr>
      <w:rFonts w:ascii="Arial" w:hAnsi="Arial" w:cs="Arial"/>
      <w:b/>
      <w:bCs/>
      <w:sz w:val="26"/>
      <w:szCs w:val="26"/>
    </w:rPr>
  </w:style>
  <w:style w:type="paragraph" w:styleId="ListParagraph">
    <w:name w:val="List Paragraph"/>
    <w:basedOn w:val="Normal"/>
    <w:uiPriority w:val="34"/>
    <w:qFormat/>
    <w:rsid w:val="00662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D8A69-DC4C-4BBC-9D99-BB1A7608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2477</Words>
  <Characters>14123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Hirling</dc:creator>
  <cp:lastModifiedBy>Allen, Carlton C. (JSC-KT111)</cp:lastModifiedBy>
  <cp:revision>2</cp:revision>
  <dcterms:created xsi:type="dcterms:W3CDTF">2012-07-13T03:29:00Z</dcterms:created>
  <dcterms:modified xsi:type="dcterms:W3CDTF">2012-07-13T03:29:00Z</dcterms:modified>
</cp:coreProperties>
</file>